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812" w:hanging="0"/>
        <w:rPr>
          <w:bCs/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clear" w:pos="708"/>
          <w:tab w:val="left" w:pos="3828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делу №001/06/99-257/2023 о результатах внеплановой проверки 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законодательства о контрактной системе</w:t>
      </w:r>
    </w:p>
    <w:p>
      <w:pPr>
        <w:pStyle w:val="Standard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02 июня 2023 года</w:t>
        <w:tab/>
        <w:tab/>
        <w:tab/>
        <w:tab/>
        <w:tab/>
        <w:tab/>
        <w:tab/>
        <w:tab/>
        <w:tab/>
        <w:t>г. Майкоп</w:t>
      </w:r>
    </w:p>
    <w:p>
      <w:pPr>
        <w:pStyle w:val="Standard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Резолютивная часть оглашена 30.05.2023</w:t>
      </w:r>
    </w:p>
    <w:p>
      <w:pPr>
        <w:pStyle w:val="Standard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Решение в полном объеме изготовлено 02.06.2023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— Закон о контрактной системе), в соответствии с приказом Управления Федеральной антимонопольной службы по Республике Адыгея Адыгейского УФАС России (далее – Адыгейское УФАС России) от 17.05.2023 №63/23, инспекция Адыгейского УФАС России по осуществлению внеплановых проверок (далее – Инспекция УФАС) в составе: </w:t>
      </w:r>
      <w:r>
        <w:rPr>
          <w:color w:val="000000" w:themeColor="text1"/>
          <w:sz w:val="28"/>
          <w:szCs w:val="28"/>
          <w:lang w:eastAsia="ru-RU"/>
        </w:rPr>
        <w:t xml:space="preserve">руководителя Инспекции – </w:t>
      </w:r>
      <w:r>
        <w:rPr>
          <w:color w:val="000000" w:themeColor="text1"/>
          <w:sz w:val="28"/>
          <w:szCs w:val="28"/>
          <w:lang w:eastAsia="ru-RU"/>
        </w:rPr>
        <w:t>&lt;...&gt;</w:t>
      </w:r>
      <w:r>
        <w:rPr>
          <w:color w:val="000000" w:themeColor="text1"/>
          <w:sz w:val="28"/>
          <w:szCs w:val="28"/>
          <w:lang w:eastAsia="ru-RU"/>
        </w:rPr>
        <w:t>, начальника отдела управления; членов Инспекции:</w:t>
      </w:r>
      <w:r>
        <w:rPr/>
        <w:t xml:space="preserve"> &lt;...&gt;</w:t>
      </w:r>
      <w:r>
        <w:rPr>
          <w:sz w:val="28"/>
          <w:szCs w:val="28"/>
        </w:rPr>
        <w:t>, главного специалиста-эксперта; &lt;...&gt;, ведущего специалиста-эксперта, с участием представителя</w:t>
      </w:r>
      <w:r>
        <w:rPr/>
        <w:t xml:space="preserve"> </w:t>
      </w:r>
      <w:r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картографию по Республике Адыгея (Управление Росреестра по Республике Адыгея) (далее – Заказчик, Арендатор) &lt;...&gt; (доверенность от 19.05.2023), проведя внеплановую проверку соблюдения Заказчиком требований Закона о контрактной системе по размещению информации в реестре контрактов при исполнении Государственного контракта №2 на аренду нежилого помещения по адресу: Республика Адыгея, г. Майкоп, ул. Курганная/Краснооктябрьская, д. 312/44 (реестровая запись контракта №1010504382023000016), </w:t>
      </w:r>
    </w:p>
    <w:p>
      <w:pPr>
        <w:pStyle w:val="Normal"/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послужило обращение АСО «Общественный контроль» от 04.05.2023 исх. №050547 о нарушении Заказчиком требований, установленных частями 2-4,6 статьи 103 Закона о контрактной системе.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внеплановой проверки Инспекция УФАС установила следующее.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13.02.2023 между Заказчиком и Комитетом по управлению имуществом муниципального образования «Город Майкоп» (далее – Комитет, Арендодатель) на основании пункта 32 части 1 статьи 93 Закона о контрактной системе заключен Государственный контракт №2 от 13.02.2023 на аренду нежилого помещения по адресу: Республика Адыгея, г. Майкоп, ул. Курганная/Краснооктябрьская, д. 312/44 (далее – Контракт) с ценой 1 896 000,00рублей.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пунктам 8, 10, 11 и 13 части 2 статьи 103 Закона о контрактной системе в Реестр контрактов включаются следующие документы и информация: информация об изменении контракта с указанием условий контракта, которые были изменены; информация об исполнении контракта (отдельного этапа исполнения контракта), в том числе информация о стоимости исполненных обязательств (об оплате контракта, отдельного этапа исполнения контракта), о начислении неустоек (штрафов, пеней) в связи с ненадлежащим исполнением обязательств, предусмотренных контрактом, стороной контракта; информация о расторжении контракта с указанием оснований его расторжения; документ о приемке в случае принятия решения о приемке поставленного товара, выполненной работы, оказанной услуги.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ведения заказчиком реестра контрактов определен частями 2-4,6 статьи 103 Закона о контрактной системе и Правилами ведения реестра контрактов, заключенных заказчиками, утвержденных Постановлением Правительства РФ от 27.01.2022 №60 (далее – Правила).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подпунктам «</w:t>
      </w:r>
      <w:r>
        <w:rPr>
          <w:sz w:val="28"/>
          <w:szCs w:val="28"/>
          <w:u w:val="single"/>
        </w:rPr>
        <w:t>л</w:t>
      </w:r>
      <w:r>
        <w:rPr>
          <w:sz w:val="28"/>
          <w:szCs w:val="28"/>
        </w:rPr>
        <w:t>» и «т» пункта 10 Правил в реестр контрактов подлежит включению информация о сроке исполнения контракта, каждого отдельного этапа исполнения контракта,</w:t>
      </w:r>
      <w:r>
        <w:rPr>
          <w:rFonts w:eastAsia="Calibri" w:eastAsiaTheme="minorHAnsi"/>
          <w:color w:val="000000"/>
          <w:lang w:eastAsia="en-US"/>
        </w:rPr>
        <w:t xml:space="preserve"> </w:t>
      </w:r>
      <w:r>
        <w:rPr>
          <w:sz w:val="28"/>
          <w:szCs w:val="28"/>
        </w:rPr>
        <w:t>контракт (с прилагаемыми документами) в форме электронного документа по результатам проведения электронных процедур, а также если при осуществлении закупки у единственного поставщика (подрядчика, исполнителя) в случаях, предусмотренных пунктами .2,6,17 части 1 статьи 93 Закона о контрактной системе либо в форме электронного образа бумажного документа.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подпунктами «а», «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» и «е» </w:t>
      </w:r>
      <w:r>
        <w:rPr>
          <w:b/>
          <w:sz w:val="28"/>
          <w:szCs w:val="28"/>
        </w:rPr>
        <w:t>пункта 11</w:t>
      </w:r>
      <w:r>
        <w:rPr>
          <w:sz w:val="28"/>
          <w:szCs w:val="28"/>
        </w:rPr>
        <w:t xml:space="preserve"> Правил в реестр контрактов подлежат включению, в том числе, информация и документы </w:t>
      </w:r>
      <w:r>
        <w:rPr>
          <w:bCs/>
          <w:sz w:val="28"/>
          <w:szCs w:val="28"/>
          <w:u w:val="single"/>
        </w:rPr>
        <w:t>об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исполнении контракта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(электронный документ или электронный образ бумажного документа)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документ о приемке, платежный документ, документ, определяющий ненадлежащее исполнение контракта или неисполнение контракта с указанием допущенных нарушений.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103 Закона о контрактной системе, в течение пяти рабочих дней с даты заключения контракта заказчик направляет указанную в пунктах 1 - 7, 9, 12 и 14 части 2 настоящей статьи информацию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пяти рабочих дней с даты внесения таких изменений. В порядке, установленном в соответствии с частью 6 настоящей статьи, в указанный орган направляется информация, указанная в пунктах 10 и 11 части 2 настоящей статьи, </w:t>
      </w:r>
      <w:r>
        <w:rPr>
          <w:b/>
          <w:sz w:val="28"/>
          <w:szCs w:val="28"/>
        </w:rPr>
        <w:t>не позднее пяти рабочих дней</w:t>
      </w:r>
      <w:r>
        <w:rPr>
          <w:sz w:val="28"/>
          <w:szCs w:val="28"/>
        </w:rPr>
        <w:t xml:space="preserve"> со дня, следующего за днем соответственно исполнения контракта (отдельного этапа исполнения контракта), расторжения контракта, а информация, предусмотренная пунктом 13 части 2 настоящей статьи, </w:t>
      </w:r>
      <w:r>
        <w:rPr>
          <w:b/>
          <w:sz w:val="28"/>
          <w:szCs w:val="28"/>
        </w:rPr>
        <w:t>не позднее одного рабочего дня</w:t>
      </w:r>
      <w:r>
        <w:rPr>
          <w:sz w:val="28"/>
          <w:szCs w:val="28"/>
        </w:rPr>
        <w:t xml:space="preserve"> со дня, следующего за днем подписания документа о приемке. При этом, если в соответствии с настоящим Федеральным законом контракт, документ о приемке, соглашение об изменении контракта, соглашение о расторжении контракта, решение об одностороннем отказе от исполнения контракта подписаны с использованием единой информационной системы, такие документы, а также информация, содержащаяся в них и подлежащая включению в реестр контрактов, направляется с использованием единой информационной системы для включения в реестр контрактов в порядке, установленном в соответствии с частью 6 настоящей статьи, </w:t>
      </w:r>
      <w:r>
        <w:rPr>
          <w:b/>
          <w:sz w:val="28"/>
          <w:szCs w:val="28"/>
        </w:rPr>
        <w:t>не позднее трех рабочих дней</w:t>
      </w:r>
      <w:r>
        <w:rPr>
          <w:sz w:val="28"/>
          <w:szCs w:val="28"/>
        </w:rPr>
        <w:t xml:space="preserve"> со дня, следующего за днем подписания таких контракта, соглашений, вступления в силу решения, в день подписания документа о приемке.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2.1. Контракта установлено: </w:t>
      </w:r>
      <w:r>
        <w:rPr>
          <w:i/>
          <w:sz w:val="28"/>
          <w:szCs w:val="28"/>
        </w:rPr>
        <w:t>«Настоящий Контракт вступает в силу с момента подписания, распространяет свое действие на правоотношения Сторон, возникающие с 01.01.2023 и действует по 29.12.2023, а в части расчетов до полного исполнения сторонами своих обязательств».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3.3. Контракта: </w:t>
      </w:r>
      <w:r>
        <w:rPr>
          <w:i/>
          <w:sz w:val="28"/>
          <w:szCs w:val="28"/>
        </w:rPr>
        <w:t>«Арендная плата уплачивается Арендатором ежемесячно до 10 числа месяца, следующего за отчетным на основании актов и счетов на оплату предоставляемых Арендодателем ежемесячно до 3 числа месяца, следующего за отчетным».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установлено Инспекцией УФАС, Заказчиком превышены законодательно установленные максимальные сроки направления надлежащих документов об исполнении Контракта для размещения в ЕИС, а именно:</w:t>
      </w:r>
    </w:p>
    <w:p>
      <w:pPr>
        <w:pStyle w:val="Normal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платежный документ №109 от </w:t>
      </w:r>
      <w:r>
        <w:rPr>
          <w:b/>
          <w:sz w:val="28"/>
          <w:szCs w:val="28"/>
        </w:rPr>
        <w:t>17.02.2023</w:t>
      </w:r>
      <w:r>
        <w:rPr>
          <w:sz w:val="28"/>
          <w:szCs w:val="28"/>
        </w:rPr>
        <w:t xml:space="preserve"> размещен </w:t>
      </w:r>
      <w:r>
        <w:rPr>
          <w:b/>
          <w:sz w:val="28"/>
          <w:szCs w:val="28"/>
        </w:rPr>
        <w:t xml:space="preserve">10.04.2023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33 дня</w:t>
      </w:r>
      <w:r>
        <w:rPr>
          <w:sz w:val="28"/>
          <w:szCs w:val="28"/>
        </w:rPr>
        <w:t>);</w:t>
      </w:r>
    </w:p>
    <w:p>
      <w:pPr>
        <w:pStyle w:val="Normal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платежный документ №125 от </w:t>
      </w:r>
      <w:r>
        <w:rPr>
          <w:b/>
          <w:sz w:val="28"/>
          <w:szCs w:val="28"/>
        </w:rPr>
        <w:t>19.04.2023</w:t>
      </w:r>
      <w:r>
        <w:rPr>
          <w:sz w:val="28"/>
          <w:szCs w:val="28"/>
        </w:rPr>
        <w:t xml:space="preserve"> размещен </w:t>
      </w:r>
      <w:r>
        <w:rPr>
          <w:b/>
          <w:sz w:val="28"/>
          <w:szCs w:val="28"/>
        </w:rPr>
        <w:t xml:space="preserve">11.05.2023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9 дней</w:t>
      </w:r>
      <w:r>
        <w:rPr>
          <w:sz w:val="28"/>
          <w:szCs w:val="28"/>
        </w:rPr>
        <w:t>);</w:t>
      </w:r>
    </w:p>
    <w:p>
      <w:pPr>
        <w:pStyle w:val="Normal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платежное поручение №44 от </w:t>
      </w:r>
      <w:r>
        <w:rPr>
          <w:b/>
          <w:sz w:val="28"/>
          <w:szCs w:val="28"/>
        </w:rPr>
        <w:t>04.05.2023</w:t>
      </w:r>
      <w:r>
        <w:rPr>
          <w:sz w:val="28"/>
          <w:szCs w:val="28"/>
        </w:rPr>
        <w:t xml:space="preserve"> размещено </w:t>
      </w:r>
      <w:r>
        <w:rPr>
          <w:b/>
          <w:sz w:val="28"/>
          <w:szCs w:val="28"/>
        </w:rPr>
        <w:t>25.05.2023</w:t>
      </w:r>
      <w:r>
        <w:rPr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12 дней</w:t>
      </w:r>
      <w:r>
        <w:rPr>
          <w:sz w:val="28"/>
          <w:szCs w:val="28"/>
        </w:rPr>
        <w:t>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законодательно установленного срока размещения надлежащих документов в ЕИС является нарушением </w:t>
      </w:r>
      <w:r>
        <w:rPr>
          <w:b/>
          <w:sz w:val="28"/>
          <w:szCs w:val="28"/>
        </w:rPr>
        <w:t>части 3 статьи 103</w:t>
      </w:r>
      <w:r>
        <w:rPr>
          <w:sz w:val="28"/>
          <w:szCs w:val="28"/>
        </w:rPr>
        <w:t xml:space="preserve"> Закона о контрактной системе, что предусматривает административную ответственность по </w:t>
      </w:r>
      <w:r>
        <w:rPr>
          <w:b/>
          <w:sz w:val="28"/>
          <w:szCs w:val="28"/>
        </w:rPr>
        <w:t>части 2 статьи 7.31 КоАП РФ</w:t>
      </w:r>
      <w:r>
        <w:rPr>
          <w:sz w:val="28"/>
          <w:szCs w:val="28"/>
        </w:rPr>
        <w:t>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изложенным, руководствуясь частями 15 и 22 статьи 99 Закона о контрактной системе, Инспекция УФАС</w:t>
      </w:r>
    </w:p>
    <w:p>
      <w:pPr>
        <w:pStyle w:val="Normal"/>
        <w:ind w:firstLine="568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в действиях Заказчика нарушение части 3 статьи 103 Закона о контрактной системе.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Передать должностному лицу Адыгейского УФАС России материалы дела №001/06/99-257/2023 для рассмотрения вопроса о возбуждении дела об административном правонарушении. 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707" w:gutter="0" w:header="708" w:top="1134" w:footer="0" w:bottom="170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58964545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5f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NoSpacing"/>
    <w:uiPriority w:val="1"/>
    <w:qFormat/>
    <w:locked/>
    <w:rsid w:val="002e113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Hyperlink"/>
    <w:basedOn w:val="DefaultParagraphFont"/>
    <w:unhideWhenUsed/>
    <w:rsid w:val="002e1130"/>
    <w:rPr>
      <w:color w:val="0000FF"/>
      <w:u w:val="single"/>
    </w:rPr>
  </w:style>
  <w:style w:type="character" w:styleId="Highlightsearch" w:customStyle="1">
    <w:name w:val="highlightsearch"/>
    <w:basedOn w:val="DefaultParagraphFont"/>
    <w:qFormat/>
    <w:rsid w:val="002e1130"/>
    <w:rPr/>
  </w:style>
  <w:style w:type="character" w:styleId="S91" w:customStyle="1">
    <w:name w:val="s_91"/>
    <w:basedOn w:val="DefaultParagraphFont"/>
    <w:qFormat/>
    <w:rsid w:val="002e1130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51cb4"/>
    <w:rPr>
      <w:rFonts w:ascii="Segoe UI" w:hAnsi="Segoe UI" w:eastAsia="Times New Roman" w:cs="Segoe UI"/>
      <w:sz w:val="18"/>
      <w:szCs w:val="18"/>
      <w:lang w:eastAsia="ar-SA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da47a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8" w:customStyle="1">
    <w:name w:val="Нижний колонтитул Знак"/>
    <w:basedOn w:val="DefaultParagraphFont"/>
    <w:uiPriority w:val="99"/>
    <w:qFormat/>
    <w:rsid w:val="00da47a3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 Unicode M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andard" w:customStyle="1">
    <w:name w:val="Standard"/>
    <w:qFormat/>
    <w:rsid w:val="000b5f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NoSpacing">
    <w:name w:val="No Spacing"/>
    <w:link w:val="Style14"/>
    <w:uiPriority w:val="1"/>
    <w:qFormat/>
    <w:rsid w:val="002e113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1" w:customStyle="1">
    <w:name w:val="s_1"/>
    <w:basedOn w:val="Normal"/>
    <w:qFormat/>
    <w:rsid w:val="002655e7"/>
    <w:pPr>
      <w:suppressAutoHyphens w:val="false"/>
      <w:spacing w:beforeAutospacing="1" w:afterAutospacing="1"/>
    </w:pPr>
    <w:rPr>
      <w:lang w:eastAsia="ru-RU"/>
    </w:rPr>
  </w:style>
  <w:style w:type="paragraph" w:styleId="S22" w:customStyle="1">
    <w:name w:val="s_22"/>
    <w:basedOn w:val="Normal"/>
    <w:qFormat/>
    <w:rsid w:val="002655e7"/>
    <w:pPr>
      <w:suppressAutoHyphens w:val="false"/>
      <w:spacing w:beforeAutospacing="1" w:afterAutospacing="1"/>
    </w:pPr>
    <w:rPr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51cb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62a"/>
    <w:pPr>
      <w:spacing w:before="0" w:after="0"/>
      <w:ind w:left="720" w:hanging="0"/>
      <w:contextualSpacing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7"/>
    <w:uiPriority w:val="99"/>
    <w:unhideWhenUsed/>
    <w:rsid w:val="00da47a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8"/>
    <w:uiPriority w:val="99"/>
    <w:unhideWhenUsed/>
    <w:rsid w:val="00da47a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fe56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4A3E-A47D-4D73-AE7E-24E917EE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Application>LibreOffice/7.4.1.2$Windows_X86_64 LibreOffice_project/3c58a8f3a960df8bc8fd77b461821e42c061c5f0</Application>
  <AppVersion>15.0000</AppVersion>
  <Pages>4</Pages>
  <Words>986</Words>
  <Characters>6712</Characters>
  <CharactersWithSpaces>7689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2023-05-17T07:50:00Z</dcterms:created>
  <dc:creator>Блягоз Рамазан Хазретович</dc:creator>
  <dc:description/>
  <dc:language>ru-RU</dc:language>
  <cp:lastModifiedBy/>
  <cp:lastPrinted>2022-01-26T14:50:00Z</cp:lastPrinted>
  <dcterms:modified xsi:type="dcterms:W3CDTF">2023-06-06T12:17:37Z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