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5" w:rsidRPr="00613981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Pr="00613981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Pr="00613981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Pr="00613981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DD7" w:rsidRDefault="004E1DD7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5320" w:rsidRPr="00613981" w:rsidRDefault="00D65320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Pr="00613981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C5" w:rsidRDefault="00AE1AC5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5B2B" w:rsidRDefault="00EB5B2B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5B2B" w:rsidRDefault="00EB5B2B" w:rsidP="00407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66DB" w:rsidRPr="00103FB5" w:rsidRDefault="00AB66DB" w:rsidP="00AB6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DE5BED" w:rsidRPr="00AB66DB" w:rsidRDefault="00DE5BED" w:rsidP="00AB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A5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DE5BED" w:rsidRPr="00D65320" w:rsidRDefault="00DE5BED" w:rsidP="00407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по делу №</w:t>
      </w:r>
      <w:r w:rsidR="00AB66DB" w:rsidRPr="005E4714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AB66DB">
        <w:rPr>
          <w:rFonts w:ascii="Times New Roman" w:eastAsia="Times New Roman" w:hAnsi="Times New Roman" w:cs="Times New Roman"/>
          <w:sz w:val="28"/>
          <w:szCs w:val="28"/>
        </w:rPr>
        <w:t>/10/</w:t>
      </w:r>
      <w:r w:rsidR="00D65320" w:rsidRPr="00D65320">
        <w:rPr>
          <w:rFonts w:ascii="Times New Roman" w:eastAsia="Times New Roman" w:hAnsi="Times New Roman" w:cs="Times New Roman"/>
          <w:sz w:val="28"/>
          <w:szCs w:val="28"/>
        </w:rPr>
        <w:t>18.1-</w:t>
      </w:r>
      <w:r w:rsidR="00823410" w:rsidRPr="003A3BA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B66D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103FB5" w:rsidRPr="003F359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E5BED" w:rsidRDefault="00DE5BED" w:rsidP="00407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98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</w:t>
      </w:r>
    </w:p>
    <w:p w:rsidR="00AB66DB" w:rsidRPr="00613981" w:rsidRDefault="00AB66DB" w:rsidP="00407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AC5" w:rsidRDefault="00823410" w:rsidP="0040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10">
        <w:rPr>
          <w:rFonts w:ascii="Times New Roman" w:hAnsi="Times New Roman" w:cs="Times New Roman"/>
          <w:sz w:val="28"/>
          <w:szCs w:val="28"/>
        </w:rPr>
        <w:t>21</w:t>
      </w:r>
      <w:r w:rsidR="00AE1AC5" w:rsidRPr="00613981">
        <w:rPr>
          <w:rFonts w:ascii="Times New Roman" w:hAnsi="Times New Roman" w:cs="Times New Roman"/>
          <w:sz w:val="28"/>
          <w:szCs w:val="28"/>
        </w:rPr>
        <w:t>.</w:t>
      </w:r>
      <w:r w:rsidR="00103FB5" w:rsidRPr="00103FB5">
        <w:rPr>
          <w:rFonts w:ascii="Times New Roman" w:hAnsi="Times New Roman" w:cs="Times New Roman"/>
          <w:sz w:val="28"/>
          <w:szCs w:val="28"/>
        </w:rPr>
        <w:t>01</w:t>
      </w:r>
      <w:r w:rsidR="00AE1AC5" w:rsidRPr="00613981">
        <w:rPr>
          <w:rFonts w:ascii="Times New Roman" w:hAnsi="Times New Roman" w:cs="Times New Roman"/>
          <w:sz w:val="28"/>
          <w:szCs w:val="28"/>
        </w:rPr>
        <w:t>.20</w:t>
      </w:r>
      <w:r w:rsidR="00AB66DB">
        <w:rPr>
          <w:rFonts w:ascii="Times New Roman" w:hAnsi="Times New Roman" w:cs="Times New Roman"/>
          <w:sz w:val="28"/>
          <w:szCs w:val="28"/>
        </w:rPr>
        <w:t>2</w:t>
      </w:r>
      <w:r w:rsidR="00103FB5" w:rsidRPr="00103FB5">
        <w:rPr>
          <w:rFonts w:ascii="Times New Roman" w:hAnsi="Times New Roman" w:cs="Times New Roman"/>
          <w:sz w:val="28"/>
          <w:szCs w:val="28"/>
        </w:rPr>
        <w:t>1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</w:t>
      </w:r>
      <w:r w:rsidR="00AB6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1D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E1AC5" w:rsidRPr="00613981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</w:p>
    <w:p w:rsidR="00AB66DB" w:rsidRPr="00613981" w:rsidRDefault="00AB66DB" w:rsidP="0040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C5" w:rsidRPr="00613981" w:rsidRDefault="008C1DA9" w:rsidP="00CE3C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Республике Адыгея </w:t>
      </w:r>
      <w:r w:rsidR="00FD3544" w:rsidRPr="00613981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в составе: Председател</w:t>
      </w:r>
      <w:r w:rsidR="001D4AB0">
        <w:rPr>
          <w:rFonts w:ascii="Times New Roman" w:hAnsi="Times New Roman" w:cs="Times New Roman"/>
          <w:sz w:val="28"/>
          <w:szCs w:val="28"/>
        </w:rPr>
        <w:t>ь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Комиссии – </w:t>
      </w:r>
      <w:r w:rsidR="00AB66DB">
        <w:rPr>
          <w:rFonts w:ascii="Times New Roman" w:hAnsi="Times New Roman" w:cs="Times New Roman"/>
          <w:sz w:val="28"/>
          <w:szCs w:val="28"/>
        </w:rPr>
        <w:t>заместитель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руководителя Управления Федеральной антимонопольной службы по Республике Адыгея (далее – </w:t>
      </w:r>
      <w:r w:rsidR="005B6011">
        <w:rPr>
          <w:rFonts w:ascii="Times New Roman" w:hAnsi="Times New Roman" w:cs="Times New Roman"/>
          <w:sz w:val="28"/>
          <w:szCs w:val="28"/>
        </w:rPr>
        <w:t>Управление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) </w:t>
      </w:r>
      <w:r w:rsidR="007E3705" w:rsidRPr="007E3705">
        <w:rPr>
          <w:rFonts w:ascii="Times New Roman" w:hAnsi="Times New Roman" w:cs="Times New Roman"/>
          <w:sz w:val="28"/>
          <w:szCs w:val="28"/>
        </w:rPr>
        <w:t>&lt;</w:t>
      </w:r>
      <w:r w:rsidR="007E3705">
        <w:rPr>
          <w:rFonts w:ascii="Times New Roman" w:hAnsi="Times New Roman" w:cs="Times New Roman"/>
          <w:sz w:val="28"/>
          <w:szCs w:val="28"/>
        </w:rPr>
        <w:t>…</w:t>
      </w:r>
      <w:r w:rsidR="007E3705" w:rsidRPr="007E3705">
        <w:rPr>
          <w:rFonts w:ascii="Times New Roman" w:hAnsi="Times New Roman" w:cs="Times New Roman"/>
          <w:sz w:val="28"/>
          <w:szCs w:val="28"/>
        </w:rPr>
        <w:t>&gt;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Член</w:t>
      </w:r>
      <w:r w:rsidR="001D4AB0">
        <w:rPr>
          <w:rFonts w:ascii="Times New Roman" w:hAnsi="Times New Roman" w:cs="Times New Roman"/>
          <w:sz w:val="28"/>
          <w:szCs w:val="28"/>
        </w:rPr>
        <w:t>ы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AA1A6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B6011">
        <w:rPr>
          <w:rFonts w:ascii="Times New Roman" w:hAnsi="Times New Roman" w:cs="Times New Roman"/>
          <w:sz w:val="28"/>
          <w:szCs w:val="28"/>
        </w:rPr>
        <w:t>Управления</w:t>
      </w:r>
      <w:r w:rsidR="00AA1A6B">
        <w:rPr>
          <w:rFonts w:ascii="Times New Roman" w:hAnsi="Times New Roman" w:cs="Times New Roman"/>
          <w:sz w:val="28"/>
          <w:szCs w:val="28"/>
        </w:rPr>
        <w:t xml:space="preserve"> </w:t>
      </w:r>
      <w:r w:rsidR="007E3705" w:rsidRPr="007E3705">
        <w:rPr>
          <w:rFonts w:ascii="Times New Roman" w:hAnsi="Times New Roman" w:cs="Times New Roman"/>
          <w:sz w:val="28"/>
          <w:szCs w:val="28"/>
        </w:rPr>
        <w:t>&lt;</w:t>
      </w:r>
      <w:r w:rsidR="007E3705">
        <w:rPr>
          <w:rFonts w:ascii="Times New Roman" w:hAnsi="Times New Roman" w:cs="Times New Roman"/>
          <w:sz w:val="28"/>
          <w:szCs w:val="28"/>
        </w:rPr>
        <w:t>…</w:t>
      </w:r>
      <w:r w:rsidR="007E3705" w:rsidRPr="007E3705">
        <w:rPr>
          <w:rFonts w:ascii="Times New Roman" w:hAnsi="Times New Roman" w:cs="Times New Roman"/>
          <w:sz w:val="28"/>
          <w:szCs w:val="28"/>
        </w:rPr>
        <w:t>&gt;</w:t>
      </w:r>
      <w:r w:rsidR="00AA1A6B">
        <w:rPr>
          <w:rFonts w:ascii="Times New Roman" w:hAnsi="Times New Roman" w:cs="Times New Roman"/>
          <w:sz w:val="28"/>
          <w:szCs w:val="28"/>
        </w:rPr>
        <w:t xml:space="preserve">, </w:t>
      </w:r>
      <w:r w:rsidR="005B601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</w:t>
      </w:r>
      <w:r w:rsidR="005B60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E3705" w:rsidRPr="007E3705">
        <w:rPr>
          <w:rFonts w:ascii="Times New Roman" w:hAnsi="Times New Roman" w:cs="Times New Roman"/>
          <w:sz w:val="28"/>
          <w:szCs w:val="28"/>
        </w:rPr>
        <w:t>&lt;</w:t>
      </w:r>
      <w:r w:rsidR="007E3705">
        <w:rPr>
          <w:rFonts w:ascii="Times New Roman" w:hAnsi="Times New Roman" w:cs="Times New Roman"/>
          <w:sz w:val="28"/>
          <w:szCs w:val="28"/>
        </w:rPr>
        <w:t>…</w:t>
      </w:r>
      <w:r w:rsidR="007E3705" w:rsidRPr="007E3705">
        <w:rPr>
          <w:rFonts w:ascii="Times New Roman" w:hAnsi="Times New Roman" w:cs="Times New Roman"/>
          <w:sz w:val="28"/>
          <w:szCs w:val="28"/>
        </w:rPr>
        <w:t>&gt;</w:t>
      </w:r>
      <w:r w:rsidR="00AA1A6B">
        <w:rPr>
          <w:rFonts w:ascii="Times New Roman" w:hAnsi="Times New Roman" w:cs="Times New Roman"/>
          <w:sz w:val="28"/>
          <w:szCs w:val="28"/>
        </w:rPr>
        <w:t xml:space="preserve">, 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ведущий специалист–эксперт Управления </w:t>
      </w:r>
      <w:r w:rsidR="007E3705" w:rsidRPr="007E3705">
        <w:rPr>
          <w:rFonts w:ascii="Times New Roman" w:hAnsi="Times New Roman" w:cs="Times New Roman"/>
          <w:sz w:val="28"/>
          <w:szCs w:val="28"/>
        </w:rPr>
        <w:t>&lt;</w:t>
      </w:r>
      <w:r w:rsidR="007E3705">
        <w:rPr>
          <w:rFonts w:ascii="Times New Roman" w:hAnsi="Times New Roman" w:cs="Times New Roman"/>
          <w:sz w:val="28"/>
          <w:szCs w:val="28"/>
        </w:rPr>
        <w:t>…</w:t>
      </w:r>
      <w:r w:rsidR="007E3705" w:rsidRPr="007E3705">
        <w:rPr>
          <w:rFonts w:ascii="Times New Roman" w:hAnsi="Times New Roman" w:cs="Times New Roman"/>
          <w:sz w:val="28"/>
          <w:szCs w:val="28"/>
        </w:rPr>
        <w:t>&gt;</w:t>
      </w:r>
      <w:r w:rsidR="00012E2E" w:rsidRPr="00613981">
        <w:rPr>
          <w:rFonts w:ascii="Times New Roman" w:hAnsi="Times New Roman" w:cs="Times New Roman"/>
          <w:sz w:val="28"/>
          <w:szCs w:val="28"/>
        </w:rPr>
        <w:t>,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в</w:t>
      </w:r>
      <w:r w:rsidR="00103FB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AB66DB">
        <w:rPr>
          <w:rFonts w:ascii="Times New Roman" w:hAnsi="Times New Roman" w:cs="Times New Roman"/>
          <w:sz w:val="28"/>
          <w:szCs w:val="28"/>
        </w:rPr>
        <w:t>представител</w:t>
      </w:r>
      <w:r w:rsidR="00823410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823410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AB66DB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отрев жалобу </w:t>
      </w:r>
      <w:r w:rsidR="005B6011">
        <w:rPr>
          <w:rFonts w:ascii="Times New Roman" w:hAnsi="Times New Roman" w:cs="Times New Roman"/>
          <w:sz w:val="28"/>
          <w:szCs w:val="28"/>
        </w:rPr>
        <w:t>О</w:t>
      </w:r>
      <w:r w:rsidR="00DA54A4">
        <w:rPr>
          <w:rFonts w:ascii="Times New Roman" w:hAnsi="Times New Roman" w:cs="Times New Roman"/>
          <w:sz w:val="28"/>
          <w:szCs w:val="28"/>
        </w:rPr>
        <w:t xml:space="preserve">ОО </w:t>
      </w:r>
      <w:r w:rsidR="00103FB5">
        <w:rPr>
          <w:rFonts w:ascii="Times New Roman" w:hAnsi="Times New Roman" w:cs="Times New Roman"/>
          <w:sz w:val="28"/>
          <w:szCs w:val="28"/>
        </w:rPr>
        <w:t>«</w:t>
      </w:r>
      <w:r w:rsidR="00823410">
        <w:rPr>
          <w:rFonts w:ascii="Times New Roman" w:hAnsi="Times New Roman" w:cs="Times New Roman"/>
          <w:sz w:val="28"/>
          <w:szCs w:val="28"/>
        </w:rPr>
        <w:t>Комплект-Сервис</w:t>
      </w:r>
      <w:r w:rsidR="005B6011">
        <w:rPr>
          <w:rFonts w:ascii="Times New Roman" w:hAnsi="Times New Roman" w:cs="Times New Roman"/>
          <w:sz w:val="28"/>
          <w:szCs w:val="28"/>
        </w:rPr>
        <w:t>»</w:t>
      </w:r>
      <w:r w:rsidR="00103FB5">
        <w:rPr>
          <w:rFonts w:ascii="Times New Roman" w:hAnsi="Times New Roman" w:cs="Times New Roman"/>
          <w:sz w:val="28"/>
          <w:szCs w:val="28"/>
        </w:rPr>
        <w:t xml:space="preserve"> от </w:t>
      </w:r>
      <w:r w:rsidR="00823410">
        <w:rPr>
          <w:rFonts w:ascii="Times New Roman" w:hAnsi="Times New Roman" w:cs="Times New Roman"/>
          <w:sz w:val="28"/>
          <w:szCs w:val="28"/>
        </w:rPr>
        <w:t>12</w:t>
      </w:r>
      <w:r w:rsidR="00103FB5">
        <w:rPr>
          <w:rFonts w:ascii="Times New Roman" w:hAnsi="Times New Roman" w:cs="Times New Roman"/>
          <w:sz w:val="28"/>
          <w:szCs w:val="28"/>
        </w:rPr>
        <w:t>.</w:t>
      </w:r>
      <w:r w:rsidR="00823410">
        <w:rPr>
          <w:rFonts w:ascii="Times New Roman" w:hAnsi="Times New Roman" w:cs="Times New Roman"/>
          <w:sz w:val="28"/>
          <w:szCs w:val="28"/>
        </w:rPr>
        <w:t>01</w:t>
      </w:r>
      <w:r w:rsidR="003F3595">
        <w:rPr>
          <w:rFonts w:ascii="Times New Roman" w:hAnsi="Times New Roman" w:cs="Times New Roman"/>
          <w:sz w:val="28"/>
          <w:szCs w:val="28"/>
        </w:rPr>
        <w:t>.202</w:t>
      </w:r>
      <w:r w:rsidR="00823410">
        <w:rPr>
          <w:rFonts w:ascii="Times New Roman" w:hAnsi="Times New Roman" w:cs="Times New Roman"/>
          <w:sz w:val="28"/>
          <w:szCs w:val="28"/>
        </w:rPr>
        <w:t>1</w:t>
      </w:r>
      <w:r w:rsidR="00AE1AC5" w:rsidRPr="00217F36">
        <w:rPr>
          <w:rFonts w:ascii="Times New Roman" w:hAnsi="Times New Roman" w:cs="Times New Roman"/>
          <w:sz w:val="28"/>
          <w:szCs w:val="28"/>
        </w:rPr>
        <w:t>,</w:t>
      </w:r>
      <w:r w:rsidR="00AE1AC5" w:rsidRPr="00613981">
        <w:rPr>
          <w:rFonts w:ascii="Times New Roman" w:hAnsi="Times New Roman" w:cs="Times New Roman"/>
          <w:sz w:val="28"/>
          <w:szCs w:val="28"/>
        </w:rPr>
        <w:t xml:space="preserve"> в соответствии со статьей 18.1. Федерального закона от 26.07.2006 </w:t>
      </w:r>
      <w:r w:rsidR="00EB0EB6">
        <w:rPr>
          <w:rFonts w:ascii="Times New Roman" w:hAnsi="Times New Roman" w:cs="Times New Roman"/>
          <w:sz w:val="28"/>
          <w:szCs w:val="28"/>
        </w:rPr>
        <w:t xml:space="preserve"> </w:t>
      </w:r>
      <w:r w:rsidR="00AE1AC5" w:rsidRPr="00613981">
        <w:rPr>
          <w:rFonts w:ascii="Times New Roman" w:hAnsi="Times New Roman" w:cs="Times New Roman"/>
          <w:sz w:val="28"/>
          <w:szCs w:val="28"/>
        </w:rPr>
        <w:t>№135-ФЗ «О защите конкуренции» (далее – Закон о защите конкуренции)</w:t>
      </w:r>
    </w:p>
    <w:p w:rsidR="00DE5BED" w:rsidRPr="00613981" w:rsidRDefault="00DE5BED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9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1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УСТАНОВИЛА:</w:t>
      </w:r>
    </w:p>
    <w:p w:rsidR="00750CBE" w:rsidRPr="00823410" w:rsidRDefault="004F196C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E5BED" w:rsidRP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Управление поступил</w:t>
      </w:r>
      <w:r w:rsidR="000B1349" w:rsidRP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5BED" w:rsidRP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</w:t>
      </w:r>
      <w:r w:rsidR="000B1349" w:rsidRP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7FF4" w:rsidRP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410" w:rsidRPr="00823410">
        <w:rPr>
          <w:rFonts w:ascii="Times New Roman" w:hAnsi="Times New Roman" w:cs="Times New Roman"/>
          <w:sz w:val="28"/>
          <w:szCs w:val="28"/>
        </w:rPr>
        <w:t>ООО «Комплект-Сервис» на действия заказчика ФГБОУВО «Адыгейский государственный университет» при проведении отрытого аукциона в электронной форме на право заключение договора на Оказание услуг по техническому обслуживанию охранно-пожарной сигнализации</w:t>
      </w:r>
      <w:r w:rsidR="00EB0EB6" w:rsidRPr="0082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.</w:t>
      </w:r>
    </w:p>
    <w:p w:rsidR="003A3BA3" w:rsidRDefault="004F196C" w:rsidP="003A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A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BA3" w:rsidRPr="003E1D4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 w:rsidR="003A3BA3" w:rsidRPr="003E1D47">
        <w:rPr>
          <w:rFonts w:ascii="Times New Roman" w:hAnsi="Times New Roman" w:cs="Times New Roman"/>
          <w:color w:val="000000"/>
          <w:sz w:val="28"/>
          <w:szCs w:val="28"/>
        </w:rPr>
        <w:t xml:space="preserve">18.1 </w:t>
      </w:r>
      <w:r w:rsidR="003A3BA3" w:rsidRPr="003E1D47">
        <w:rPr>
          <w:rFonts w:ascii="Times New Roman" w:hAnsi="Times New Roman" w:cs="Times New Roman"/>
          <w:sz w:val="28"/>
          <w:szCs w:val="28"/>
        </w:rPr>
        <w:t>З</w:t>
      </w:r>
      <w:r w:rsidR="003A3BA3" w:rsidRPr="003E1D47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3A3B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3BA3" w:rsidRPr="003E1D47">
        <w:rPr>
          <w:rFonts w:ascii="Times New Roman" w:hAnsi="Times New Roman" w:cs="Times New Roman"/>
          <w:color w:val="000000"/>
          <w:sz w:val="28"/>
          <w:szCs w:val="28"/>
        </w:rPr>
        <w:t xml:space="preserve"> о защите конкуренции д</w:t>
      </w:r>
      <w:r w:rsidR="003A3BA3" w:rsidRPr="003E1D47">
        <w:rPr>
          <w:rFonts w:ascii="Times New Roman" w:hAnsi="Times New Roman" w:cs="Times New Roman"/>
          <w:sz w:val="28"/>
          <w:szCs w:val="28"/>
        </w:rPr>
        <w:t>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3A3BA3" w:rsidRPr="003E1D47" w:rsidRDefault="003A3BA3" w:rsidP="003A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D4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возврата жалобы Заявителю в соответствии с частью 9 статьи 18.1 </w:t>
      </w:r>
      <w:r w:rsidRPr="003E1D47">
        <w:rPr>
          <w:rFonts w:ascii="Times New Roman" w:hAnsi="Times New Roman" w:cs="Times New Roman"/>
          <w:sz w:val="28"/>
          <w:szCs w:val="28"/>
        </w:rPr>
        <w:t>З</w:t>
      </w:r>
      <w:r w:rsidRPr="003E1D47">
        <w:rPr>
          <w:rFonts w:ascii="Times New Roman" w:hAnsi="Times New Roman" w:cs="Times New Roman"/>
          <w:color w:val="000000"/>
          <w:sz w:val="28"/>
          <w:szCs w:val="28"/>
        </w:rPr>
        <w:t>акона о защите конкуренции не установлено.</w:t>
      </w:r>
    </w:p>
    <w:p w:rsidR="0099225C" w:rsidRDefault="003A3BA3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доводами жалобы </w:t>
      </w:r>
      <w:r w:rsidRPr="00823410">
        <w:rPr>
          <w:rFonts w:ascii="Times New Roman" w:hAnsi="Times New Roman" w:cs="Times New Roman"/>
          <w:sz w:val="28"/>
          <w:szCs w:val="28"/>
        </w:rPr>
        <w:t>ООО «Комплект-Сервис»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3A3BA3">
        <w:rPr>
          <w:rFonts w:ascii="Times New Roman" w:hAnsi="Times New Roman" w:cs="Times New Roman"/>
          <w:sz w:val="28"/>
          <w:szCs w:val="28"/>
        </w:rPr>
        <w:t xml:space="preserve"> </w:t>
      </w:r>
      <w:r w:rsidR="0082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протокола рассмотрения заявок порядковый номер заявки 5041: п.4 в предложении участника указано: - показатель «Диапазон напряжения в линии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 w:rsidR="0082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«6-12», что не соответствует требованиям инструкции (Таблица 6)</w:t>
      </w:r>
      <w:r w:rsidR="00DA54A4" w:rsidRPr="00DA5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.</w:t>
      </w:r>
      <w:r w:rsidR="0082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  В данной таблице отсутствует правило применения слова «менее» с символом «</w:t>
      </w:r>
      <w:r w:rsidR="00992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-</w:t>
      </w:r>
      <w:r w:rsidR="0082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»</w:t>
      </w:r>
      <w:r w:rsidR="009922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(тире), ввиду чего указанное Заявителем значение не может не соответствовать требованиям документации Заказчика, так как Заявитель указал конкретное значение в виде диапазона.</w:t>
      </w:r>
    </w:p>
    <w:p w:rsidR="00E2275D" w:rsidRDefault="0099225C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    Также по мнению </w:t>
      </w:r>
      <w:r w:rsidR="003A3B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аявителя</w:t>
      </w:r>
      <w:r w:rsidR="00B62D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Заказчиком неправомерно установлено требование о предоставлении конкретных показателей в составе заявки на участие в открытом аукционе в электронной форме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.</w:t>
      </w:r>
      <w:r w:rsidR="00B62D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</w:t>
      </w:r>
      <w:r w:rsidR="003A3B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Весь объем работ, в том числе объем используемых расходных материалов, отражен в Техническом задании. </w:t>
      </w:r>
      <w:r w:rsidR="00B62D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В Приложении №1 к Техническому заданию Заказчик намеренно подменя</w:t>
      </w:r>
      <w:r w:rsidR="003A3B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е</w:t>
      </w:r>
      <w:r w:rsidR="00B62D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>т понятия используемого товара на поставляемый.</w:t>
      </w:r>
      <w:r w:rsidR="0082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FAFF"/>
        </w:rPr>
        <w:t xml:space="preserve">  </w:t>
      </w:r>
      <w:r w:rsidR="00DA5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1A6B" w:rsidRDefault="004F196C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41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01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 п</w:t>
      </w:r>
      <w:r w:rsidR="007414A2">
        <w:rPr>
          <w:rFonts w:ascii="Times New Roman" w:eastAsia="Times New Roman" w:hAnsi="Times New Roman" w:cs="Times New Roman"/>
          <w:color w:val="000000"/>
          <w:sz w:val="28"/>
          <w:szCs w:val="28"/>
        </w:rPr>
        <w:t>о мнению, заявителя</w:t>
      </w:r>
      <w:r w:rsidR="00565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заявка целиком и полностью </w:t>
      </w:r>
      <w:r w:rsidR="0002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соответствовала установленным </w:t>
      </w:r>
      <w:r w:rsidR="003F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документацией </w:t>
      </w:r>
      <w:r w:rsidR="00021E6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3F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действующему законодательству</w:t>
      </w:r>
      <w:r w:rsidR="003E1D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BA3" w:rsidRPr="000B38C7" w:rsidRDefault="003A3BA3" w:rsidP="003A3B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B38C7">
        <w:rPr>
          <w:rFonts w:ascii="Times New Roman" w:hAnsi="Times New Roman" w:cs="Times New Roman"/>
          <w:sz w:val="28"/>
          <w:szCs w:val="28"/>
        </w:rPr>
        <w:t xml:space="preserve"> Рассмотрев жалобу и представленные материалы Комиссия Управления пришла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C7">
        <w:rPr>
          <w:rFonts w:ascii="Times New Roman" w:hAnsi="Times New Roman" w:cs="Times New Roman"/>
          <w:sz w:val="28"/>
          <w:szCs w:val="28"/>
        </w:rPr>
        <w:t xml:space="preserve">выводу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B38C7">
        <w:rPr>
          <w:rFonts w:ascii="Times New Roman" w:hAnsi="Times New Roman" w:cs="Times New Roman"/>
          <w:sz w:val="28"/>
          <w:szCs w:val="28"/>
        </w:rPr>
        <w:t>обоснованности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B38C7">
        <w:rPr>
          <w:rFonts w:ascii="Times New Roman" w:hAnsi="Times New Roman" w:cs="Times New Roman"/>
          <w:sz w:val="28"/>
          <w:szCs w:val="28"/>
        </w:rPr>
        <w:t xml:space="preserve"> Заявителем довод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38C7">
        <w:rPr>
          <w:rFonts w:ascii="Times New Roman" w:hAnsi="Times New Roman" w:cs="Times New Roman"/>
          <w:sz w:val="28"/>
          <w:szCs w:val="28"/>
        </w:rPr>
        <w:t xml:space="preserve"> ввиду следующего. </w:t>
      </w:r>
    </w:p>
    <w:p w:rsidR="00642ACC" w:rsidRPr="003A3BA3" w:rsidRDefault="003A3BA3" w:rsidP="003A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A3A" w:rsidRPr="003A3B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42ACC" w:rsidRPr="003A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</w:t>
      </w:r>
      <w:r w:rsidR="00642ACC" w:rsidRPr="003A3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42ACC" w:rsidRPr="003A3BA3">
        <w:rPr>
          <w:rFonts w:ascii="Times New Roman" w:hAnsi="Times New Roman" w:cs="Times New Roman"/>
          <w:sz w:val="28"/>
          <w:szCs w:val="28"/>
        </w:rPr>
        <w:t xml:space="preserve">с частью 1 статьи 18.1 Закона о защите конкуренции, по правилам настоящей статьи антимонопольный орган рассматривает жалобы </w:t>
      </w:r>
      <w:r w:rsidR="008F6C53" w:rsidRPr="003A3BA3">
        <w:rPr>
          <w:rFonts w:ascii="Times New Roman" w:hAnsi="Times New Roman" w:cs="Times New Roman"/>
          <w:sz w:val="28"/>
          <w:szCs w:val="28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7" w:history="1">
        <w:r w:rsidR="008F6C53" w:rsidRPr="003A3BA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8F6C53" w:rsidRPr="003A3BA3">
        <w:rPr>
          <w:rFonts w:ascii="Times New Roman" w:hAnsi="Times New Roman" w:cs="Times New Roman"/>
          <w:sz w:val="28"/>
          <w:szCs w:val="28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8" w:history="1">
        <w:r w:rsidR="008F6C53" w:rsidRPr="003A3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F6C53" w:rsidRPr="003A3BA3">
        <w:rPr>
          <w:rFonts w:ascii="Times New Roman" w:hAnsi="Times New Roman" w:cs="Times New Roman"/>
          <w:sz w:val="28"/>
          <w:szCs w:val="28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9" w:history="1">
        <w:r w:rsidR="008F6C53" w:rsidRPr="003A3BA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8F6C53" w:rsidRPr="003A3BA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42ACC" w:rsidRPr="003A3BA3">
        <w:rPr>
          <w:rFonts w:ascii="Times New Roman" w:hAnsi="Times New Roman" w:cs="Times New Roman"/>
          <w:sz w:val="28"/>
          <w:szCs w:val="28"/>
        </w:rPr>
        <w:t>.</w:t>
      </w:r>
    </w:p>
    <w:p w:rsidR="00CC1022" w:rsidRDefault="00AF555E" w:rsidP="00CE3C02">
      <w:pPr>
        <w:pStyle w:val="ConsPlusNormal"/>
        <w:ind w:firstLine="426"/>
        <w:jc w:val="both"/>
      </w:pPr>
      <w:r>
        <w:rPr>
          <w:rFonts w:eastAsia="Times New Roman"/>
          <w:color w:val="000000"/>
        </w:rPr>
        <w:t xml:space="preserve">   </w:t>
      </w:r>
      <w:r w:rsidR="004F196C">
        <w:rPr>
          <w:rFonts w:eastAsia="Times New Roman"/>
          <w:color w:val="000000"/>
        </w:rPr>
        <w:t xml:space="preserve"> </w:t>
      </w:r>
      <w:r w:rsidR="00EB5B2B">
        <w:rPr>
          <w:rFonts w:eastAsia="Times New Roman"/>
          <w:color w:val="000000"/>
        </w:rPr>
        <w:t>Ч</w:t>
      </w:r>
      <w:r w:rsidR="00CC1022">
        <w:rPr>
          <w:rFonts w:eastAsia="Times New Roman"/>
          <w:color w:val="000000"/>
        </w:rPr>
        <w:t xml:space="preserve">астью 2 статьи 2 </w:t>
      </w:r>
      <w:r w:rsidR="004F196C">
        <w:t xml:space="preserve">Федерального </w:t>
      </w:r>
      <w:hyperlink r:id="rId10" w:history="1">
        <w:r w:rsidR="004F196C">
          <w:rPr>
            <w:color w:val="0000FF"/>
          </w:rPr>
          <w:t>закона</w:t>
        </w:r>
      </w:hyperlink>
      <w:r w:rsidR="004F196C">
        <w:t xml:space="preserve"> от 18 июля 2011 года №223-ФЗ "О закупках товаров, работ, услуг отдельными видами юридических лиц" (далее - </w:t>
      </w:r>
      <w:r w:rsidR="00CC1022">
        <w:rPr>
          <w:rFonts w:eastAsia="Times New Roman"/>
          <w:color w:val="000000"/>
        </w:rPr>
        <w:t>Закон о закупках</w:t>
      </w:r>
      <w:r w:rsidR="004F196C">
        <w:rPr>
          <w:rFonts w:eastAsia="Times New Roman"/>
          <w:color w:val="000000"/>
        </w:rPr>
        <w:t>)</w:t>
      </w:r>
      <w:r w:rsidR="00CC1022">
        <w:rPr>
          <w:rFonts w:eastAsia="Times New Roman"/>
          <w:color w:val="000000"/>
        </w:rPr>
        <w:t xml:space="preserve"> </w:t>
      </w:r>
      <w:r w:rsidR="00EB5B2B">
        <w:rPr>
          <w:rFonts w:eastAsia="Times New Roman"/>
          <w:color w:val="000000"/>
        </w:rPr>
        <w:t xml:space="preserve">установлено, что </w:t>
      </w:r>
      <w:r w:rsidR="00CC1022">
        <w:rPr>
          <w:rFonts w:eastAsia="Times New Roman"/>
          <w:color w:val="000000"/>
        </w:rPr>
        <w:t>п</w:t>
      </w:r>
      <w:r w:rsidR="00CC1022">
        <w:t>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3E3971" w:rsidRDefault="004F196C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3971" w:rsidRPr="003E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 </w:t>
      </w:r>
      <w:r w:rsidR="003F35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торгов</w:t>
      </w:r>
      <w:r w:rsidR="003E3971" w:rsidRPr="003E3971">
        <w:rPr>
          <w:rFonts w:ascii="Times New Roman" w:hAnsi="Times New Roman" w:cs="Times New Roman"/>
          <w:sz w:val="28"/>
          <w:szCs w:val="28"/>
        </w:rPr>
        <w:t xml:space="preserve"> </w:t>
      </w:r>
      <w:r w:rsidR="003E3971" w:rsidRPr="003E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и размещено на официальном сайте в сети «Интернет» </w:t>
      </w:r>
      <w:r w:rsidR="009C1A3C" w:rsidRPr="009C1A3C">
        <w:rPr>
          <w:rFonts w:ascii="Times New Roman" w:hAnsi="Times New Roman" w:cs="Times New Roman"/>
          <w:sz w:val="28"/>
          <w:szCs w:val="28"/>
        </w:rPr>
        <w:t xml:space="preserve">Положение о закупках </w:t>
      </w:r>
      <w:r w:rsidR="00B62DE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учреждения высшего </w:t>
      </w:r>
      <w:r w:rsidR="00B62DEA">
        <w:rPr>
          <w:rFonts w:ascii="Times New Roman" w:hAnsi="Times New Roman" w:cs="Times New Roman"/>
          <w:sz w:val="28"/>
          <w:szCs w:val="28"/>
        </w:rPr>
        <w:lastRenderedPageBreak/>
        <w:t>образования «Адыгейский государственный университет»</w:t>
      </w:r>
      <w:r w:rsidR="003A3BA3">
        <w:rPr>
          <w:rFonts w:ascii="Times New Roman" w:hAnsi="Times New Roman" w:cs="Times New Roman"/>
          <w:sz w:val="28"/>
          <w:szCs w:val="28"/>
        </w:rPr>
        <w:t xml:space="preserve"> (далее – Положение о закупках)</w:t>
      </w:r>
      <w:r w:rsidR="000C2B27" w:rsidRPr="009C1A3C">
        <w:rPr>
          <w:rFonts w:ascii="Times New Roman" w:hAnsi="Times New Roman" w:cs="Times New Roman"/>
          <w:sz w:val="28"/>
          <w:szCs w:val="28"/>
        </w:rPr>
        <w:t>.</w:t>
      </w:r>
    </w:p>
    <w:p w:rsidR="00295C24" w:rsidRPr="00295C24" w:rsidRDefault="00295C2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  Согласно части 1 статьи 3 Закона о закупках </w:t>
      </w:r>
      <w:r w:rsidRPr="001D4AB0">
        <w:rPr>
          <w:sz w:val="28"/>
          <w:szCs w:val="28"/>
        </w:rPr>
        <w:t>п</w:t>
      </w:r>
      <w:r w:rsidRPr="001D4AB0">
        <w:rPr>
          <w:color w:val="22272F"/>
          <w:sz w:val="28"/>
          <w:szCs w:val="28"/>
        </w:rPr>
        <w:t>ри</w:t>
      </w:r>
      <w:r>
        <w:rPr>
          <w:rFonts w:ascii="&amp;quot" w:hAnsi="&amp;quot"/>
          <w:color w:val="22272F"/>
          <w:sz w:val="23"/>
          <w:szCs w:val="23"/>
        </w:rPr>
        <w:t xml:space="preserve"> </w:t>
      </w:r>
      <w:r w:rsidRPr="00295C24">
        <w:rPr>
          <w:color w:val="22272F"/>
          <w:sz w:val="28"/>
          <w:szCs w:val="28"/>
        </w:rPr>
        <w:t>закупке товаров, работ, услуг заказчики руководствуются следующими принципами:</w:t>
      </w:r>
    </w:p>
    <w:p w:rsidR="00295C24" w:rsidRPr="00295C24" w:rsidRDefault="00295C2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295C24">
        <w:rPr>
          <w:color w:val="22272F"/>
          <w:sz w:val="28"/>
          <w:szCs w:val="28"/>
        </w:rPr>
        <w:t>1) информационная открытость закупки;</w:t>
      </w:r>
    </w:p>
    <w:p w:rsidR="00295C24" w:rsidRPr="00295C24" w:rsidRDefault="00295C2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295C24">
        <w:rPr>
          <w:color w:val="22272F"/>
          <w:sz w:val="28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295C24" w:rsidRPr="00295C24" w:rsidRDefault="00295C2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295C24">
        <w:rPr>
          <w:color w:val="22272F"/>
          <w:sz w:val="28"/>
          <w:szCs w:val="28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295C24" w:rsidRDefault="00295C2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295C24">
        <w:rPr>
          <w:color w:val="22272F"/>
          <w:sz w:val="28"/>
          <w:szCs w:val="28"/>
        </w:rPr>
        <w:t xml:space="preserve">4) отсутствие ограничения допуска к участию в закупке путем установления </w:t>
      </w:r>
      <w:proofErr w:type="spellStart"/>
      <w:r w:rsidRPr="00295C24">
        <w:rPr>
          <w:color w:val="22272F"/>
          <w:sz w:val="28"/>
          <w:szCs w:val="28"/>
        </w:rPr>
        <w:t>неизмеряемых</w:t>
      </w:r>
      <w:proofErr w:type="spellEnd"/>
      <w:r w:rsidRPr="00295C24">
        <w:rPr>
          <w:color w:val="22272F"/>
          <w:sz w:val="28"/>
          <w:szCs w:val="28"/>
        </w:rPr>
        <w:t xml:space="preserve"> требований к участникам закупки.</w:t>
      </w:r>
    </w:p>
    <w:p w:rsidR="00481DD4" w:rsidRPr="00295C24" w:rsidRDefault="00481DD4" w:rsidP="00295C2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В соответствии частью 2 раздела 5 Положения</w:t>
      </w:r>
      <w:r w:rsidR="003A3BA3">
        <w:rPr>
          <w:color w:val="22272F"/>
          <w:sz w:val="28"/>
          <w:szCs w:val="28"/>
        </w:rPr>
        <w:t xml:space="preserve"> о закупках</w:t>
      </w:r>
      <w:r>
        <w:rPr>
          <w:color w:val="22272F"/>
          <w:sz w:val="28"/>
          <w:szCs w:val="28"/>
        </w:rPr>
        <w:t xml:space="preserve"> к участникам закупки предъявляются в том числе требование</w:t>
      </w:r>
      <w:r w:rsidRPr="00481DD4">
        <w:rPr>
          <w:color w:val="22272F"/>
          <w:sz w:val="28"/>
          <w:szCs w:val="28"/>
        </w:rPr>
        <w:t xml:space="preserve"> соответствие участников закупки требованиям, </w:t>
      </w:r>
      <w:r w:rsidR="006B461B" w:rsidRPr="00481DD4">
        <w:rPr>
          <w:color w:val="22272F"/>
          <w:sz w:val="28"/>
          <w:szCs w:val="28"/>
        </w:rPr>
        <w:t>устанавливаемым в</w:t>
      </w:r>
      <w:r w:rsidRPr="00481DD4">
        <w:rPr>
          <w:color w:val="22272F"/>
          <w:sz w:val="28"/>
          <w:szCs w:val="28"/>
        </w:rPr>
        <w:t xml:space="preserve">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rPr>
          <w:color w:val="22272F"/>
          <w:sz w:val="28"/>
          <w:szCs w:val="28"/>
        </w:rPr>
        <w:t>.</w:t>
      </w:r>
      <w:r w:rsidRPr="00481D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</w:p>
    <w:p w:rsidR="001C5C06" w:rsidRDefault="00295C24" w:rsidP="001C5C06">
      <w:pPr>
        <w:pStyle w:val="ConsPlusNormal"/>
        <w:ind w:firstLine="426"/>
        <w:jc w:val="both"/>
      </w:pPr>
      <w:r>
        <w:t xml:space="preserve"> </w:t>
      </w:r>
      <w:r w:rsidR="004F196C">
        <w:t xml:space="preserve">   </w:t>
      </w:r>
      <w:r w:rsidR="0078036A">
        <w:t xml:space="preserve">В соответствии с пунктом </w:t>
      </w:r>
      <w:r w:rsidR="001C5C06">
        <w:t>2</w:t>
      </w:r>
      <w:r w:rsidR="0078036A" w:rsidRPr="0078036A">
        <w:t>4</w:t>
      </w:r>
      <w:r w:rsidR="001C5C06">
        <w:t xml:space="preserve"> раздела 4</w:t>
      </w:r>
      <w:r w:rsidR="0078036A" w:rsidRPr="0078036A">
        <w:t xml:space="preserve"> </w:t>
      </w:r>
      <w:r w:rsidR="0078036A">
        <w:t xml:space="preserve">Положения </w:t>
      </w:r>
      <w:r w:rsidR="003A3BA3">
        <w:t xml:space="preserve">о закупках </w:t>
      </w:r>
      <w:r w:rsidR="001C5C06">
        <w:t xml:space="preserve">Комиссия не допускает участника закупки к участию в аукционе электронной форме в следующих случаях:  </w:t>
      </w:r>
    </w:p>
    <w:p w:rsidR="001C5C06" w:rsidRDefault="003A3BA3" w:rsidP="001C5C06">
      <w:pPr>
        <w:pStyle w:val="ConsPlusNormal"/>
        <w:ind w:firstLine="426"/>
        <w:jc w:val="both"/>
      </w:pPr>
      <w:r>
        <w:t xml:space="preserve">   </w:t>
      </w:r>
      <w:r w:rsidR="001C5C06">
        <w:t xml:space="preserve">1) </w:t>
      </w:r>
      <w:r>
        <w:t>непредставления</w:t>
      </w:r>
      <w:r w:rsidR="001C5C06">
        <w:t xml:space="preserve"> информации, предусмотренной документацией о закупке, или предоставления недостоверной информации; </w:t>
      </w:r>
    </w:p>
    <w:p w:rsidR="009B248D" w:rsidRDefault="003A3BA3" w:rsidP="001C5C06">
      <w:pPr>
        <w:pStyle w:val="ConsPlusNormal"/>
        <w:ind w:firstLine="426"/>
        <w:jc w:val="both"/>
      </w:pPr>
      <w:r>
        <w:t xml:space="preserve">    </w:t>
      </w:r>
      <w:r w:rsidR="001C5C06">
        <w:t xml:space="preserve">2) несоответствия заявки требованиям к содержанию, оформлению и составу заявки, указанным в документации о закупке. </w:t>
      </w:r>
      <w:r w:rsidR="0087251A">
        <w:t xml:space="preserve">   </w:t>
      </w:r>
    </w:p>
    <w:p w:rsidR="006D7A8E" w:rsidRDefault="001C5C06" w:rsidP="009B248D">
      <w:pPr>
        <w:pStyle w:val="ConsPlusNormal"/>
        <w:ind w:firstLine="426"/>
        <w:jc w:val="both"/>
      </w:pPr>
      <w:r>
        <w:t xml:space="preserve"> </w:t>
      </w:r>
      <w:r w:rsidR="009B248D">
        <w:t xml:space="preserve">  В графе 4 Приложения 1 к Техническому заданию </w:t>
      </w:r>
      <w:r w:rsidR="006D7A8E">
        <w:t xml:space="preserve">«Сведения о товарах (материалах) поставляемых при выполнении работ </w:t>
      </w:r>
      <w:r w:rsidR="006D7A8E" w:rsidRPr="004235DD">
        <w:t>(оказания услуг)</w:t>
      </w:r>
      <w:r w:rsidR="006D7A8E">
        <w:t xml:space="preserve">» аукционной документации </w:t>
      </w:r>
      <w:r w:rsidR="009B248D">
        <w:t>в разделе «Требования, установленные к функциональным характеристикам товара, поставляемого</w:t>
      </w:r>
      <w:r w:rsidR="006D7A8E">
        <w:t xml:space="preserve"> при выполнении работ, </w:t>
      </w:r>
      <w:r w:rsidR="006D7A8E" w:rsidRPr="004235DD">
        <w:t>оказания услуг</w:t>
      </w:r>
      <w:r w:rsidR="009B248D" w:rsidRPr="004235DD">
        <w:t>»</w:t>
      </w:r>
      <w:r w:rsidR="006D7A8E">
        <w:t xml:space="preserve"> (показатели, в соответствии с которыми будет устанавливаться эквивалентность/ соответствие) диапазон напряжения в линии связи, В указано «менее» 7-13.</w:t>
      </w:r>
    </w:p>
    <w:p w:rsidR="006D7A8E" w:rsidRDefault="006D7A8E" w:rsidP="006D7A8E">
      <w:pPr>
        <w:pStyle w:val="ConsPlusNormal"/>
        <w:ind w:firstLine="426"/>
        <w:jc w:val="both"/>
      </w:pPr>
      <w:r>
        <w:t xml:space="preserve">    Согласно инструкции по заполнению заявки е</w:t>
      </w:r>
      <w:r w:rsidRPr="009B248D">
        <w:t xml:space="preserve">сли в </w:t>
      </w:r>
      <w:r w:rsidR="00114DA8">
        <w:t>П</w:t>
      </w:r>
      <w:r w:rsidRPr="009B248D">
        <w:t>риложении 1 к Техническому заданию значение показателя установлено как верхний и/или нижний предел, сопровождаясь при этом в графе «Значение» соответственно фразами: «от» (означает «более») и/или «до» (означает «менее»), «не хуже», «не ниже», «не превышать», «не превышает»; символами: «…» (многоточие), «≥» (означает «не менее»), «≤» (означает «не более»), «÷» (</w:t>
      </w:r>
      <w:proofErr w:type="spellStart"/>
      <w:r w:rsidRPr="009B248D">
        <w:t>обелюс</w:t>
      </w:r>
      <w:proofErr w:type="spellEnd"/>
      <w:r w:rsidRPr="009B248D">
        <w:t>) участником в предложении устанавливается конкретное значение, за исключением случаев указанных диапазонных значений, значений в пределах диапазона.</w:t>
      </w:r>
    </w:p>
    <w:p w:rsidR="006D7A8E" w:rsidRDefault="006D7A8E" w:rsidP="006D7A8E">
      <w:pPr>
        <w:pStyle w:val="ConsPlusNormal"/>
        <w:ind w:firstLine="426"/>
        <w:jc w:val="both"/>
      </w:pPr>
      <w:r>
        <w:t xml:space="preserve">    В таблице №6 инструкции по заполнению заявки аукционной документации </w:t>
      </w:r>
      <w:r w:rsidR="005702F5">
        <w:t>приведен</w:t>
      </w:r>
      <w:r>
        <w:t xml:space="preserve"> пример, где </w:t>
      </w:r>
      <w:r w:rsidR="005702F5">
        <w:t xml:space="preserve">указаны </w:t>
      </w:r>
      <w:r>
        <w:t>значения диапазона при сопровождении слова «менее» с символами «</w:t>
      </w:r>
      <w:r w:rsidRPr="009B248D">
        <w:t>÷</w:t>
      </w:r>
      <w:r>
        <w:t xml:space="preserve">» и «-». Если </w:t>
      </w:r>
      <w:r w:rsidR="00114DA8">
        <w:t>значение,</w:t>
      </w:r>
      <w:r>
        <w:t xml:space="preserve"> установленное </w:t>
      </w:r>
      <w:r w:rsidR="00114DA8">
        <w:t>З</w:t>
      </w:r>
      <w:r>
        <w:t xml:space="preserve">аказчиком «менее» </w:t>
      </w:r>
      <w:r w:rsidR="00FD3E4E">
        <w:t>0,</w:t>
      </w:r>
      <w:r w:rsidR="00114DA8">
        <w:t>3</w:t>
      </w:r>
      <w:r w:rsidR="00114DA8" w:rsidRPr="009B248D">
        <w:t>«÷»</w:t>
      </w:r>
      <w:r w:rsidR="00114DA8">
        <w:t>3, то при заполнении участником будет соответствовать значение 0,4-2,5 либо 0,5-2.0.</w:t>
      </w:r>
    </w:p>
    <w:p w:rsidR="000F1ABE" w:rsidRDefault="00114DA8" w:rsidP="006D7A8E">
      <w:pPr>
        <w:pStyle w:val="ConsPlusNormal"/>
        <w:ind w:firstLine="426"/>
        <w:jc w:val="both"/>
      </w:pPr>
      <w:r>
        <w:lastRenderedPageBreak/>
        <w:t xml:space="preserve">    Заявитель в своей заявке по показателю значения диапазон напряжения в линии связи В </w:t>
      </w:r>
      <w:r w:rsidR="000F1ABE">
        <w:t xml:space="preserve">указал </w:t>
      </w:r>
      <w:r>
        <w:t>«6-12»</w:t>
      </w:r>
      <w:r w:rsidR="000F1ABE">
        <w:t>.</w:t>
      </w:r>
    </w:p>
    <w:p w:rsidR="00114DA8" w:rsidRDefault="000F1ABE" w:rsidP="006D7A8E">
      <w:pPr>
        <w:pStyle w:val="ConsPlusNormal"/>
        <w:ind w:firstLine="426"/>
        <w:jc w:val="both"/>
      </w:pPr>
      <w:r>
        <w:t xml:space="preserve">     Вместе с тем, требуемое значение «7-13». Из инструкции следует, что при использовании диапазона в сопровождении «менее» предлагаемый участником диапазон должен быть менее установленного. Диапазон, предложенный Заявителем не является менее установленного заказчиком, а является равным.  </w:t>
      </w:r>
      <w:r w:rsidR="00114DA8">
        <w:t xml:space="preserve"> </w:t>
      </w:r>
    </w:p>
    <w:p w:rsidR="004235DD" w:rsidRPr="00204B59" w:rsidRDefault="007C02F0" w:rsidP="0020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04B59">
        <w:t xml:space="preserve">           </w:t>
      </w:r>
      <w:r w:rsidR="00204B59" w:rsidRPr="00204B59">
        <w:rPr>
          <w:rFonts w:ascii="Times New Roman" w:hAnsi="Times New Roman" w:cs="Times New Roman"/>
          <w:sz w:val="28"/>
          <w:szCs w:val="28"/>
        </w:rPr>
        <w:t>У</w:t>
      </w:r>
      <w:r w:rsidR="004235DD" w:rsidRPr="00204B59">
        <w:rPr>
          <w:rFonts w:ascii="Times New Roman" w:hAnsi="Times New Roman" w:cs="Times New Roman"/>
          <w:sz w:val="28"/>
          <w:szCs w:val="28"/>
        </w:rPr>
        <w:t>казание Заказчиком в Приложении №1 к Техническому заданию понятия поставляемого товара вместо используемого и предоставления конкретных показателей в составе заявки на участие в открытом аукционе в электронной форме</w:t>
      </w:r>
      <w:r w:rsidR="00204B59" w:rsidRPr="00204B59">
        <w:rPr>
          <w:rFonts w:ascii="Times New Roman" w:hAnsi="Times New Roman" w:cs="Times New Roman"/>
          <w:sz w:val="28"/>
          <w:szCs w:val="28"/>
        </w:rPr>
        <w:t xml:space="preserve"> </w:t>
      </w:r>
      <w:r w:rsidR="00204B59">
        <w:rPr>
          <w:rFonts w:ascii="Times New Roman" w:hAnsi="Times New Roman" w:cs="Times New Roman"/>
          <w:sz w:val="28"/>
          <w:szCs w:val="28"/>
        </w:rPr>
        <w:t>применяется в равной степени ко всем участникам закупки, к предлагаемым ими товарам, работам, услугам, к условиям исполнения договора и</w:t>
      </w:r>
      <w:r w:rsidR="004235DD">
        <w:t xml:space="preserve"> </w:t>
      </w:r>
      <w:r w:rsidR="004235DD" w:rsidRPr="00204B59">
        <w:rPr>
          <w:rFonts w:ascii="Times New Roman" w:hAnsi="Times New Roman" w:cs="Times New Roman"/>
          <w:sz w:val="28"/>
          <w:szCs w:val="28"/>
        </w:rPr>
        <w:t>не влечет за собой ограничение конкуренции при участии в аукционе.</w:t>
      </w:r>
    </w:p>
    <w:p w:rsidR="000F1ABE" w:rsidRDefault="004235DD" w:rsidP="00CE3C02">
      <w:pPr>
        <w:pStyle w:val="ConsPlusNormal"/>
        <w:ind w:firstLine="426"/>
        <w:jc w:val="both"/>
      </w:pPr>
      <w:r>
        <w:t xml:space="preserve">  </w:t>
      </w:r>
      <w:r w:rsidR="00204B59">
        <w:t xml:space="preserve">  </w:t>
      </w:r>
      <w:r>
        <w:t xml:space="preserve">  Кроме того, в соответствии с документацией о закупке л</w:t>
      </w:r>
      <w:r w:rsidRPr="004235DD">
        <w:t>юбой Участник аукциона вправе направить на адрес электронной торговой площадки (ЭТП) запрос о даче разъяснений положений извещения об осуществлении закупки и (или) документации о закупке в порядке, предусмотренном ст. 3.3 Закона N 223-ФЗ.</w:t>
      </w:r>
      <w:r w:rsidR="003B5978" w:rsidRPr="003B5978">
        <w:t xml:space="preserve"> В течение трех рабочих дней со дня поступления от оператора электронной площадки указанного запроса, Заказчик размещает на ЭТП (в ЕИС) разъяснения с указанием предмета запроса, но без указания Участника закупки, от которого поступил запрос.</w:t>
      </w:r>
    </w:p>
    <w:p w:rsidR="003B5978" w:rsidRDefault="003B5978" w:rsidP="003B5978">
      <w:pPr>
        <w:pStyle w:val="ConsPlusNormal"/>
        <w:ind w:firstLine="426"/>
        <w:jc w:val="both"/>
      </w:pPr>
      <w:r>
        <w:t xml:space="preserve">    Таким образом, заявка </w:t>
      </w:r>
      <w:r>
        <w:rPr>
          <w:rFonts w:eastAsia="Times New Roman"/>
          <w:color w:val="000000"/>
        </w:rPr>
        <w:t xml:space="preserve">ООО </w:t>
      </w:r>
      <w:r w:rsidRPr="00823410">
        <w:t xml:space="preserve">«Комплект-Сервис» </w:t>
      </w:r>
      <w:r>
        <w:t>подлежала отклонению на основании установленных в документации требований.</w:t>
      </w:r>
    </w:p>
    <w:p w:rsidR="009E6F8D" w:rsidRPr="009E6F8D" w:rsidRDefault="009E6F8D" w:rsidP="00CE3C02">
      <w:pPr>
        <w:pStyle w:val="ConsPlusNormal"/>
        <w:ind w:firstLine="426"/>
        <w:jc w:val="both"/>
      </w:pPr>
      <w:r>
        <w:t xml:space="preserve">    Согласно части 13 статьи 3 Закона о закупках </w:t>
      </w:r>
      <w:r w:rsidRPr="009E6F8D">
        <w:t>р</w:t>
      </w:r>
      <w:r w:rsidRPr="009E6F8D">
        <w:rPr>
          <w:color w:val="22272F"/>
          <w:shd w:val="clear" w:color="auto" w:fill="FFFFFF"/>
        </w:rPr>
        <w:t>ассмотрение жалобы антимонопольным органом должно ограничиваться только доводами, составляющими предмет обжалования.</w:t>
      </w:r>
    </w:p>
    <w:p w:rsidR="003E4DFD" w:rsidRPr="00741FCE" w:rsidRDefault="003E4DFD" w:rsidP="003E4DFD">
      <w:pPr>
        <w:pStyle w:val="ConsNonformat"/>
        <w:widowControl/>
        <w:ind w:right="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CE">
        <w:rPr>
          <w:rFonts w:ascii="Times New Roman" w:hAnsi="Times New Roman" w:cs="Times New Roman"/>
          <w:sz w:val="28"/>
          <w:szCs w:val="28"/>
        </w:rPr>
        <w:t xml:space="preserve">  Руководствуясь статьей 18.1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 Комиссия Управления</w:t>
      </w:r>
      <w:r w:rsidRPr="0074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ED" w:rsidRPr="00613981" w:rsidRDefault="00DE5BED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9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DE5BED" w:rsidRDefault="009E6F8D" w:rsidP="009E6F8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BED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жалоб</w:t>
      </w:r>
      <w:r w:rsidR="001D3C29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5BED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0F1ABE" w:rsidRPr="00823410">
        <w:rPr>
          <w:rFonts w:ascii="Times New Roman" w:hAnsi="Times New Roman" w:cs="Times New Roman"/>
          <w:sz w:val="28"/>
          <w:szCs w:val="28"/>
        </w:rPr>
        <w:t>«Комплект-Сервис» на действия заказчика ФГБОУВО «Адыгейский государственный университет»</w:t>
      </w:r>
      <w:r w:rsidR="000F1ABE">
        <w:rPr>
          <w:rFonts w:ascii="Times New Roman" w:hAnsi="Times New Roman" w:cs="Times New Roman"/>
          <w:sz w:val="28"/>
          <w:szCs w:val="28"/>
        </w:rPr>
        <w:t xml:space="preserve"> не</w:t>
      </w:r>
      <w:r>
        <w:t xml:space="preserve"> </w:t>
      </w:r>
      <w:r w:rsidR="00DE5BED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</w:t>
      </w:r>
      <w:r w:rsidR="001D3C29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E5BED" w:rsidRPr="009E6F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978" w:rsidRDefault="003B5978" w:rsidP="009E6F8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978" w:rsidRDefault="003B5978" w:rsidP="00CE3C02">
      <w:pPr>
        <w:pStyle w:val="ConsNonformat"/>
        <w:widowControl/>
        <w:ind w:right="0" w:firstLine="426"/>
        <w:rPr>
          <w:rFonts w:ascii="Times New Roman" w:hAnsi="Times New Roman" w:cs="Times New Roman"/>
          <w:sz w:val="28"/>
          <w:szCs w:val="28"/>
        </w:rPr>
      </w:pPr>
    </w:p>
    <w:p w:rsidR="00613981" w:rsidRDefault="003B5978" w:rsidP="00CE3C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5BED" w:rsidRPr="00613981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может быть обжаловано в арбитражный суд в течение трех месяцев со дня его вынесения.</w:t>
      </w:r>
    </w:p>
    <w:sectPr w:rsidR="00613981" w:rsidSect="00402D2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DD"/>
    <w:multiLevelType w:val="hybridMultilevel"/>
    <w:tmpl w:val="7B222AFC"/>
    <w:lvl w:ilvl="0" w:tplc="D85257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32984"/>
    <w:multiLevelType w:val="hybridMultilevel"/>
    <w:tmpl w:val="EB8274D2"/>
    <w:lvl w:ilvl="0" w:tplc="698CA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0053C"/>
    <w:multiLevelType w:val="hybridMultilevel"/>
    <w:tmpl w:val="A3F0C9BC"/>
    <w:lvl w:ilvl="0" w:tplc="0458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9E3E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42F37"/>
    <w:multiLevelType w:val="multilevel"/>
    <w:tmpl w:val="F75046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80E0AA2"/>
    <w:multiLevelType w:val="hybridMultilevel"/>
    <w:tmpl w:val="85440382"/>
    <w:lvl w:ilvl="0" w:tplc="5F92E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D611ED"/>
    <w:multiLevelType w:val="multilevel"/>
    <w:tmpl w:val="2BFA9CB0"/>
    <w:lvl w:ilvl="0">
      <w:start w:val="1"/>
      <w:numFmt w:val="decimal"/>
      <w:pStyle w:val="-1"/>
      <w:suff w:val="space"/>
      <w:lvlText w:val="%1."/>
      <w:lvlJc w:val="left"/>
      <w:pPr>
        <w:ind w:left="612" w:hanging="360"/>
      </w:pPr>
    </w:lvl>
    <w:lvl w:ilvl="1">
      <w:start w:val="1"/>
      <w:numFmt w:val="decimal"/>
      <w:pStyle w:val="-2"/>
      <w:isLgl/>
      <w:suff w:val="space"/>
      <w:lvlText w:val="%1.%2."/>
      <w:lvlJc w:val="left"/>
      <w:pPr>
        <w:ind w:left="2422" w:hanging="720"/>
      </w:pPr>
      <w:rPr>
        <w:b/>
        <w:sz w:val="24"/>
        <w:szCs w:val="24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D"/>
    <w:rsid w:val="00012E2E"/>
    <w:rsid w:val="000166FD"/>
    <w:rsid w:val="00021E6A"/>
    <w:rsid w:val="00027BEA"/>
    <w:rsid w:val="0004126E"/>
    <w:rsid w:val="00052F3B"/>
    <w:rsid w:val="000802A4"/>
    <w:rsid w:val="000A373E"/>
    <w:rsid w:val="000B1349"/>
    <w:rsid w:val="000B38C7"/>
    <w:rsid w:val="000C2B27"/>
    <w:rsid w:val="000D066E"/>
    <w:rsid w:val="000E2BE3"/>
    <w:rsid w:val="000F1ABE"/>
    <w:rsid w:val="00103FB5"/>
    <w:rsid w:val="00114DA8"/>
    <w:rsid w:val="0012701E"/>
    <w:rsid w:val="00127FF4"/>
    <w:rsid w:val="001319B9"/>
    <w:rsid w:val="00131F74"/>
    <w:rsid w:val="00132789"/>
    <w:rsid w:val="00145EB6"/>
    <w:rsid w:val="00183149"/>
    <w:rsid w:val="00191132"/>
    <w:rsid w:val="001B4948"/>
    <w:rsid w:val="001C5C06"/>
    <w:rsid w:val="001D3C29"/>
    <w:rsid w:val="001D4AB0"/>
    <w:rsid w:val="001E1A95"/>
    <w:rsid w:val="00204B59"/>
    <w:rsid w:val="00215E15"/>
    <w:rsid w:val="00217F36"/>
    <w:rsid w:val="00220AB7"/>
    <w:rsid w:val="00245B6E"/>
    <w:rsid w:val="00276BD6"/>
    <w:rsid w:val="002866CF"/>
    <w:rsid w:val="00295C24"/>
    <w:rsid w:val="002B0A0E"/>
    <w:rsid w:val="00312CD2"/>
    <w:rsid w:val="00312E8F"/>
    <w:rsid w:val="0032045F"/>
    <w:rsid w:val="00332D11"/>
    <w:rsid w:val="00371EC1"/>
    <w:rsid w:val="003A3BA3"/>
    <w:rsid w:val="003B5978"/>
    <w:rsid w:val="003E1D47"/>
    <w:rsid w:val="003E3971"/>
    <w:rsid w:val="003E4DFD"/>
    <w:rsid w:val="003F3595"/>
    <w:rsid w:val="004022E8"/>
    <w:rsid w:val="00402D2F"/>
    <w:rsid w:val="004072CE"/>
    <w:rsid w:val="004235DD"/>
    <w:rsid w:val="00470685"/>
    <w:rsid w:val="00481DD4"/>
    <w:rsid w:val="00486A54"/>
    <w:rsid w:val="00494035"/>
    <w:rsid w:val="004D3F64"/>
    <w:rsid w:val="004E1DD7"/>
    <w:rsid w:val="004F08B6"/>
    <w:rsid w:val="004F196C"/>
    <w:rsid w:val="005008A2"/>
    <w:rsid w:val="005279A5"/>
    <w:rsid w:val="00545E19"/>
    <w:rsid w:val="00565018"/>
    <w:rsid w:val="005702F5"/>
    <w:rsid w:val="005715CC"/>
    <w:rsid w:val="005B6011"/>
    <w:rsid w:val="005B6F16"/>
    <w:rsid w:val="005C1B6D"/>
    <w:rsid w:val="005D2972"/>
    <w:rsid w:val="005E4714"/>
    <w:rsid w:val="005F2F6C"/>
    <w:rsid w:val="00613304"/>
    <w:rsid w:val="00613981"/>
    <w:rsid w:val="00633B64"/>
    <w:rsid w:val="0064071B"/>
    <w:rsid w:val="00642ACC"/>
    <w:rsid w:val="00650F74"/>
    <w:rsid w:val="00652F47"/>
    <w:rsid w:val="00660C99"/>
    <w:rsid w:val="0066730E"/>
    <w:rsid w:val="00677396"/>
    <w:rsid w:val="006B461B"/>
    <w:rsid w:val="006D2970"/>
    <w:rsid w:val="006D7A8E"/>
    <w:rsid w:val="006E4095"/>
    <w:rsid w:val="006F0F90"/>
    <w:rsid w:val="00725042"/>
    <w:rsid w:val="00725167"/>
    <w:rsid w:val="007414A2"/>
    <w:rsid w:val="00750CBE"/>
    <w:rsid w:val="007600D5"/>
    <w:rsid w:val="0078036A"/>
    <w:rsid w:val="007C02F0"/>
    <w:rsid w:val="007C4945"/>
    <w:rsid w:val="007D5B6A"/>
    <w:rsid w:val="007E3705"/>
    <w:rsid w:val="007E75CB"/>
    <w:rsid w:val="007F3C8E"/>
    <w:rsid w:val="007F6CF2"/>
    <w:rsid w:val="00823410"/>
    <w:rsid w:val="00837E9F"/>
    <w:rsid w:val="008525AC"/>
    <w:rsid w:val="0086349D"/>
    <w:rsid w:val="0086718F"/>
    <w:rsid w:val="0087251A"/>
    <w:rsid w:val="00885B40"/>
    <w:rsid w:val="008C1DA9"/>
    <w:rsid w:val="008C3F88"/>
    <w:rsid w:val="008F6C53"/>
    <w:rsid w:val="00903B71"/>
    <w:rsid w:val="009272EC"/>
    <w:rsid w:val="009276B6"/>
    <w:rsid w:val="009676CE"/>
    <w:rsid w:val="00976E15"/>
    <w:rsid w:val="0099224D"/>
    <w:rsid w:val="0099225C"/>
    <w:rsid w:val="009B248D"/>
    <w:rsid w:val="009C1A3C"/>
    <w:rsid w:val="009C5804"/>
    <w:rsid w:val="009E6F8D"/>
    <w:rsid w:val="00A44019"/>
    <w:rsid w:val="00A867A9"/>
    <w:rsid w:val="00A9235D"/>
    <w:rsid w:val="00AA0F7D"/>
    <w:rsid w:val="00AA1A6B"/>
    <w:rsid w:val="00AA2910"/>
    <w:rsid w:val="00AB66DB"/>
    <w:rsid w:val="00AE14E9"/>
    <w:rsid w:val="00AE1AC5"/>
    <w:rsid w:val="00AF0A3A"/>
    <w:rsid w:val="00AF555E"/>
    <w:rsid w:val="00B53185"/>
    <w:rsid w:val="00B62DEA"/>
    <w:rsid w:val="00BA2441"/>
    <w:rsid w:val="00BB2A7E"/>
    <w:rsid w:val="00BE15E3"/>
    <w:rsid w:val="00BF554F"/>
    <w:rsid w:val="00C05351"/>
    <w:rsid w:val="00C37D71"/>
    <w:rsid w:val="00C40397"/>
    <w:rsid w:val="00C5204B"/>
    <w:rsid w:val="00C70663"/>
    <w:rsid w:val="00C72E2D"/>
    <w:rsid w:val="00C805A9"/>
    <w:rsid w:val="00CA223C"/>
    <w:rsid w:val="00CC1022"/>
    <w:rsid w:val="00CD06DD"/>
    <w:rsid w:val="00CD509C"/>
    <w:rsid w:val="00CE3C02"/>
    <w:rsid w:val="00CF107A"/>
    <w:rsid w:val="00CF35C8"/>
    <w:rsid w:val="00D12297"/>
    <w:rsid w:val="00D138AD"/>
    <w:rsid w:val="00D177A0"/>
    <w:rsid w:val="00D44966"/>
    <w:rsid w:val="00D54950"/>
    <w:rsid w:val="00D55A34"/>
    <w:rsid w:val="00D65320"/>
    <w:rsid w:val="00D8666C"/>
    <w:rsid w:val="00DA54A4"/>
    <w:rsid w:val="00DE5BED"/>
    <w:rsid w:val="00E2253F"/>
    <w:rsid w:val="00E2275D"/>
    <w:rsid w:val="00E43510"/>
    <w:rsid w:val="00E60613"/>
    <w:rsid w:val="00E736DF"/>
    <w:rsid w:val="00E778D0"/>
    <w:rsid w:val="00E8166E"/>
    <w:rsid w:val="00E82D56"/>
    <w:rsid w:val="00EA30F8"/>
    <w:rsid w:val="00EB0EB6"/>
    <w:rsid w:val="00EB5B2B"/>
    <w:rsid w:val="00EC1AA5"/>
    <w:rsid w:val="00EF623D"/>
    <w:rsid w:val="00F14295"/>
    <w:rsid w:val="00F56E48"/>
    <w:rsid w:val="00F7633B"/>
    <w:rsid w:val="00FA231E"/>
    <w:rsid w:val="00FD2462"/>
    <w:rsid w:val="00FD3544"/>
    <w:rsid w:val="00FD3E4E"/>
    <w:rsid w:val="00FE1EC8"/>
    <w:rsid w:val="00FE25F3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5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BED"/>
    <w:rPr>
      <w:b/>
      <w:bCs/>
    </w:rPr>
  </w:style>
  <w:style w:type="character" w:styleId="a5">
    <w:name w:val="Emphasis"/>
    <w:basedOn w:val="a0"/>
    <w:uiPriority w:val="20"/>
    <w:qFormat/>
    <w:rsid w:val="00DE5BED"/>
    <w:rPr>
      <w:i/>
      <w:iCs/>
    </w:rPr>
  </w:style>
  <w:style w:type="character" w:customStyle="1" w:styleId="apple-converted-space">
    <w:name w:val="apple-converted-space"/>
    <w:basedOn w:val="a0"/>
    <w:rsid w:val="00DE5BED"/>
  </w:style>
  <w:style w:type="character" w:styleId="a6">
    <w:name w:val="Hyperlink"/>
    <w:basedOn w:val="a0"/>
    <w:uiPriority w:val="99"/>
    <w:unhideWhenUsed/>
    <w:rsid w:val="00DE5B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139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2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7FF4"/>
    <w:pPr>
      <w:ind w:left="720"/>
      <w:contextualSpacing/>
    </w:pPr>
  </w:style>
  <w:style w:type="paragraph" w:customStyle="1" w:styleId="ConsPlusNormal">
    <w:name w:val="ConsPlusNormal"/>
    <w:rsid w:val="008F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802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02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02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02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02A4"/>
    <w:rPr>
      <w:b/>
      <w:bCs/>
      <w:sz w:val="20"/>
      <w:szCs w:val="20"/>
    </w:rPr>
  </w:style>
  <w:style w:type="paragraph" w:customStyle="1" w:styleId="s1">
    <w:name w:val="s_1"/>
    <w:basedOn w:val="a"/>
    <w:rsid w:val="002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ГФА - заголовок 1"/>
    <w:basedOn w:val="1"/>
    <w:next w:val="a"/>
    <w:qFormat/>
    <w:rsid w:val="0078036A"/>
    <w:pPr>
      <w:numPr>
        <w:numId w:val="5"/>
      </w:numPr>
      <w:spacing w:before="0" w:line="240" w:lineRule="auto"/>
      <w:ind w:left="1069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paragraph" w:customStyle="1" w:styleId="-2">
    <w:name w:val="ГФА - Заголовок 2"/>
    <w:basedOn w:val="a"/>
    <w:next w:val="a"/>
    <w:link w:val="-20"/>
    <w:rsid w:val="0078036A"/>
    <w:pPr>
      <w:keepNext/>
      <w:keepLines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7803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ГФА - обычный Знак"/>
    <w:basedOn w:val="a0"/>
    <w:link w:val="-0"/>
    <w:locked/>
    <w:rsid w:val="00CA223C"/>
    <w:rPr>
      <w:rFonts w:ascii="Times New Roman" w:hAnsi="Times New Roman" w:cs="Times New Roman"/>
      <w:sz w:val="24"/>
      <w:szCs w:val="28"/>
    </w:rPr>
  </w:style>
  <w:style w:type="paragraph" w:customStyle="1" w:styleId="-0">
    <w:name w:val="ГФА - обычный"/>
    <w:basedOn w:val="a"/>
    <w:link w:val="-"/>
    <w:qFormat/>
    <w:rsid w:val="00CA223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-20">
    <w:name w:val="ГФА - Заголовок 2 Знак"/>
    <w:basedOn w:val="20"/>
    <w:link w:val="-2"/>
    <w:locked/>
    <w:rsid w:val="00FE1EC8"/>
    <w:rPr>
      <w:rFonts w:ascii="Times New Roman" w:eastAsia="Times New Roman" w:hAnsi="Times New Roman" w:cs="Times New Roman"/>
      <w:b/>
      <w:bCs w:val="0"/>
      <w:color w:val="2E74B5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5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BED"/>
    <w:rPr>
      <w:b/>
      <w:bCs/>
    </w:rPr>
  </w:style>
  <w:style w:type="character" w:styleId="a5">
    <w:name w:val="Emphasis"/>
    <w:basedOn w:val="a0"/>
    <w:uiPriority w:val="20"/>
    <w:qFormat/>
    <w:rsid w:val="00DE5BED"/>
    <w:rPr>
      <w:i/>
      <w:iCs/>
    </w:rPr>
  </w:style>
  <w:style w:type="character" w:customStyle="1" w:styleId="apple-converted-space">
    <w:name w:val="apple-converted-space"/>
    <w:basedOn w:val="a0"/>
    <w:rsid w:val="00DE5BED"/>
  </w:style>
  <w:style w:type="character" w:styleId="a6">
    <w:name w:val="Hyperlink"/>
    <w:basedOn w:val="a0"/>
    <w:uiPriority w:val="99"/>
    <w:unhideWhenUsed/>
    <w:rsid w:val="00DE5B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139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2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7FF4"/>
    <w:pPr>
      <w:ind w:left="720"/>
      <w:contextualSpacing/>
    </w:pPr>
  </w:style>
  <w:style w:type="paragraph" w:customStyle="1" w:styleId="ConsPlusNormal">
    <w:name w:val="ConsPlusNormal"/>
    <w:rsid w:val="008F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802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02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02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02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02A4"/>
    <w:rPr>
      <w:b/>
      <w:bCs/>
      <w:sz w:val="20"/>
      <w:szCs w:val="20"/>
    </w:rPr>
  </w:style>
  <w:style w:type="paragraph" w:customStyle="1" w:styleId="s1">
    <w:name w:val="s_1"/>
    <w:basedOn w:val="a"/>
    <w:rsid w:val="002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ГФА - заголовок 1"/>
    <w:basedOn w:val="1"/>
    <w:next w:val="a"/>
    <w:qFormat/>
    <w:rsid w:val="0078036A"/>
    <w:pPr>
      <w:numPr>
        <w:numId w:val="5"/>
      </w:numPr>
      <w:spacing w:before="0" w:line="240" w:lineRule="auto"/>
      <w:ind w:left="1069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paragraph" w:customStyle="1" w:styleId="-2">
    <w:name w:val="ГФА - Заголовок 2"/>
    <w:basedOn w:val="a"/>
    <w:next w:val="a"/>
    <w:link w:val="-20"/>
    <w:rsid w:val="0078036A"/>
    <w:pPr>
      <w:keepNext/>
      <w:keepLines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7803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ГФА - обычный Знак"/>
    <w:basedOn w:val="a0"/>
    <w:link w:val="-0"/>
    <w:locked/>
    <w:rsid w:val="00CA223C"/>
    <w:rPr>
      <w:rFonts w:ascii="Times New Roman" w:hAnsi="Times New Roman" w:cs="Times New Roman"/>
      <w:sz w:val="24"/>
      <w:szCs w:val="28"/>
    </w:rPr>
  </w:style>
  <w:style w:type="paragraph" w:customStyle="1" w:styleId="-0">
    <w:name w:val="ГФА - обычный"/>
    <w:basedOn w:val="a"/>
    <w:link w:val="-"/>
    <w:qFormat/>
    <w:rsid w:val="00CA223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-20">
    <w:name w:val="ГФА - Заголовок 2 Знак"/>
    <w:basedOn w:val="20"/>
    <w:link w:val="-2"/>
    <w:locked/>
    <w:rsid w:val="00FE1EC8"/>
    <w:rPr>
      <w:rFonts w:ascii="Times New Roman" w:eastAsia="Times New Roman" w:hAnsi="Times New Roman" w:cs="Times New Roman"/>
      <w:b/>
      <w:bCs w:val="0"/>
      <w:color w:val="2E74B5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9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12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04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454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49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930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9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19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CAB2488EC543B77ACC0C505CAA5b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3A916485356AA546ED7E359DDEBAFFACAA248BEA503B77ACC0C505CA5232E8A84D7704FF54B059A2b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3A916485356AA546ED7E359DDEBAFFACAB2488EC543B77ACC0C505CAA5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A916485356AA546ED7E359DDEBAFFACAA2383E7533B77ACC0C505CA5232E8A84D7704FF57B458A2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7E0D-473F-428C-89BF-D6D062A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to01-tochievb</dc:creator>
  <cp:lastModifiedBy>Анна Тариеловна Рыбина</cp:lastModifiedBy>
  <cp:revision>2</cp:revision>
  <cp:lastPrinted>2021-01-22T06:52:00Z</cp:lastPrinted>
  <dcterms:created xsi:type="dcterms:W3CDTF">2021-01-26T08:22:00Z</dcterms:created>
  <dcterms:modified xsi:type="dcterms:W3CDTF">2021-01-26T08:22:00Z</dcterms:modified>
</cp:coreProperties>
</file>