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4A5BD5" w:rsidRDefault="004A5BD5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DA47A3" w:rsidRDefault="00DA47A3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387133">
      <w:pPr>
        <w:autoSpaceDE w:val="0"/>
        <w:jc w:val="both"/>
        <w:rPr>
          <w:bCs/>
          <w:sz w:val="28"/>
          <w:szCs w:val="28"/>
        </w:rPr>
      </w:pPr>
    </w:p>
    <w:p w:rsidR="00DA47A3" w:rsidRPr="00641469" w:rsidRDefault="00DA47A3" w:rsidP="000B5FD0">
      <w:pPr>
        <w:pStyle w:val="Standard"/>
        <w:tabs>
          <w:tab w:val="left" w:pos="3828"/>
        </w:tabs>
        <w:jc w:val="center"/>
        <w:rPr>
          <w:sz w:val="28"/>
          <w:szCs w:val="28"/>
        </w:rPr>
      </w:pPr>
    </w:p>
    <w:p w:rsidR="000B5FD0" w:rsidRDefault="000B5FD0" w:rsidP="00B60144">
      <w:pPr>
        <w:pStyle w:val="Standard"/>
        <w:tabs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5FD0" w:rsidRDefault="00C32893" w:rsidP="00B601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делу №001/06/99-</w:t>
      </w:r>
      <w:r w:rsidR="00B63591">
        <w:rPr>
          <w:sz w:val="28"/>
          <w:szCs w:val="28"/>
        </w:rPr>
        <w:t>483</w:t>
      </w:r>
      <w:r>
        <w:rPr>
          <w:sz w:val="28"/>
          <w:szCs w:val="28"/>
        </w:rPr>
        <w:t>/2020</w:t>
      </w:r>
      <w:r w:rsidR="000B5FD0">
        <w:rPr>
          <w:sz w:val="28"/>
          <w:szCs w:val="28"/>
        </w:rPr>
        <w:t xml:space="preserve"> о результатах внеплановой проверки </w:t>
      </w:r>
    </w:p>
    <w:p w:rsidR="000B5FD0" w:rsidRDefault="000B5FD0" w:rsidP="00B601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о контрактной системе</w:t>
      </w:r>
    </w:p>
    <w:p w:rsidR="00DA47A3" w:rsidRDefault="00DA47A3" w:rsidP="00B60144">
      <w:pPr>
        <w:pStyle w:val="Standard"/>
        <w:spacing w:before="120"/>
        <w:jc w:val="both"/>
        <w:rPr>
          <w:sz w:val="28"/>
          <w:szCs w:val="28"/>
        </w:rPr>
      </w:pPr>
    </w:p>
    <w:p w:rsidR="000B5FD0" w:rsidRDefault="00B63591" w:rsidP="00B60144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B5FD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C32893">
        <w:rPr>
          <w:sz w:val="28"/>
          <w:szCs w:val="28"/>
        </w:rPr>
        <w:t xml:space="preserve"> 2020</w:t>
      </w:r>
      <w:r w:rsidR="000B5FD0">
        <w:rPr>
          <w:sz w:val="28"/>
          <w:szCs w:val="28"/>
        </w:rPr>
        <w:t xml:space="preserve"> года</w:t>
      </w:r>
      <w:r w:rsidR="000B5FD0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5FD0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0B5FD0">
        <w:rPr>
          <w:sz w:val="28"/>
          <w:szCs w:val="28"/>
        </w:rPr>
        <w:t>Майкоп</w:t>
      </w:r>
    </w:p>
    <w:p w:rsidR="000B5FD0" w:rsidRDefault="00C32893" w:rsidP="00B60144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Резолютивная часть оглашена </w:t>
      </w:r>
      <w:r w:rsidR="00B63591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B63591">
        <w:rPr>
          <w:sz w:val="28"/>
          <w:szCs w:val="28"/>
        </w:rPr>
        <w:t>9</w:t>
      </w:r>
      <w:r>
        <w:rPr>
          <w:sz w:val="28"/>
          <w:szCs w:val="28"/>
        </w:rPr>
        <w:t>.2020</w:t>
      </w:r>
    </w:p>
    <w:p w:rsidR="000B5FD0" w:rsidRDefault="000B5FD0" w:rsidP="00B60144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Решение в</w:t>
      </w:r>
      <w:r w:rsidR="00B63591">
        <w:rPr>
          <w:sz w:val="28"/>
          <w:szCs w:val="28"/>
        </w:rPr>
        <w:t xml:space="preserve"> полном объеме изготовлено 30</w:t>
      </w:r>
      <w:r w:rsidR="00C32893">
        <w:rPr>
          <w:sz w:val="28"/>
          <w:szCs w:val="28"/>
        </w:rPr>
        <w:t>.0</w:t>
      </w:r>
      <w:r w:rsidR="00B63591">
        <w:rPr>
          <w:sz w:val="28"/>
          <w:szCs w:val="28"/>
        </w:rPr>
        <w:t>9</w:t>
      </w:r>
      <w:r w:rsidR="00C32893">
        <w:rPr>
          <w:sz w:val="28"/>
          <w:szCs w:val="28"/>
        </w:rPr>
        <w:t>.2020</w:t>
      </w:r>
    </w:p>
    <w:p w:rsidR="000B5FD0" w:rsidRDefault="000B5FD0" w:rsidP="00B60144">
      <w:pPr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частей 3 и 15 Федерального закона от 05.04.2013 № 44-ФЗ «О контрактной системе в сфере закупок товаров, работ, услуг для государственных и муниципальных нужд» (далее – Закон о контрактной системе), и приказа Управления Федеральной антимонопольной службы по Республике Адыгея (далее – Адыге</w:t>
      </w:r>
      <w:r w:rsidR="00641469">
        <w:rPr>
          <w:sz w:val="28"/>
          <w:szCs w:val="28"/>
        </w:rPr>
        <w:t xml:space="preserve">йское УФАС России) от </w:t>
      </w:r>
      <w:r w:rsidR="008C40A8">
        <w:rPr>
          <w:sz w:val="28"/>
          <w:szCs w:val="28"/>
        </w:rPr>
        <w:t>21.09.</w:t>
      </w:r>
      <w:r w:rsidR="00641469">
        <w:rPr>
          <w:sz w:val="28"/>
          <w:szCs w:val="28"/>
        </w:rPr>
        <w:t>2020</w:t>
      </w:r>
      <w:r>
        <w:rPr>
          <w:sz w:val="28"/>
          <w:szCs w:val="28"/>
        </w:rPr>
        <w:t xml:space="preserve"> №</w:t>
      </w:r>
      <w:r w:rsidR="008C40A8">
        <w:rPr>
          <w:color w:val="000000" w:themeColor="text1"/>
          <w:sz w:val="28"/>
          <w:szCs w:val="28"/>
        </w:rPr>
        <w:t>92</w:t>
      </w:r>
      <w:r>
        <w:rPr>
          <w:sz w:val="28"/>
          <w:szCs w:val="28"/>
        </w:rPr>
        <w:t xml:space="preserve">, инспекция Адыгейского УФАС России по осуществлению внеплановых проверок (далее – Инспекция) в составе: </w:t>
      </w:r>
      <w:r>
        <w:rPr>
          <w:color w:val="000000" w:themeColor="text1"/>
          <w:sz w:val="28"/>
          <w:szCs w:val="28"/>
          <w:lang w:eastAsia="ru-RU"/>
        </w:rPr>
        <w:t>руководителя инспекции</w:t>
      </w:r>
      <w:proofErr w:type="gramEnd"/>
      <w:r w:rsidR="007E67B0">
        <w:rPr>
          <w:color w:val="000000" w:themeColor="text1"/>
          <w:sz w:val="28"/>
          <w:szCs w:val="28"/>
          <w:lang w:eastAsia="ru-RU"/>
        </w:rPr>
        <w:t xml:space="preserve"> -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180F5E" w:rsidRPr="00180F5E">
        <w:rPr>
          <w:color w:val="000000" w:themeColor="text1"/>
          <w:sz w:val="28"/>
          <w:szCs w:val="28"/>
          <w:lang w:eastAsia="ru-RU"/>
        </w:rPr>
        <w:t>&lt;</w:t>
      </w:r>
      <w:r w:rsidR="00180F5E">
        <w:rPr>
          <w:color w:val="000000" w:themeColor="text1"/>
          <w:sz w:val="28"/>
          <w:szCs w:val="28"/>
          <w:lang w:eastAsia="ru-RU"/>
        </w:rPr>
        <w:t>…</w:t>
      </w:r>
      <w:r w:rsidR="00180F5E" w:rsidRPr="00180F5E">
        <w:rPr>
          <w:color w:val="000000" w:themeColor="text1"/>
          <w:sz w:val="28"/>
          <w:szCs w:val="28"/>
          <w:lang w:eastAsia="ru-RU"/>
        </w:rPr>
        <w:t>&gt;</w:t>
      </w:r>
      <w:r w:rsidR="007E67B0">
        <w:rPr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7E67B0">
        <w:rPr>
          <w:color w:val="000000" w:themeColor="text1"/>
          <w:sz w:val="28"/>
          <w:szCs w:val="28"/>
          <w:lang w:eastAsia="ru-RU"/>
        </w:rPr>
        <w:t xml:space="preserve">начальника отдела; </w:t>
      </w:r>
      <w:r w:rsidR="00C85DB7">
        <w:rPr>
          <w:color w:val="000000" w:themeColor="text1"/>
          <w:sz w:val="28"/>
          <w:szCs w:val="28"/>
          <w:lang w:eastAsia="ru-RU"/>
        </w:rPr>
        <w:t>членов И</w:t>
      </w:r>
      <w:r>
        <w:rPr>
          <w:color w:val="000000" w:themeColor="text1"/>
          <w:sz w:val="28"/>
          <w:szCs w:val="28"/>
          <w:lang w:eastAsia="ru-RU"/>
        </w:rPr>
        <w:t xml:space="preserve">нспекции: </w:t>
      </w:r>
      <w:r w:rsidR="00180F5E" w:rsidRPr="00180F5E">
        <w:rPr>
          <w:color w:val="000000" w:themeColor="text1"/>
          <w:sz w:val="28"/>
          <w:szCs w:val="28"/>
          <w:lang w:eastAsia="ru-RU"/>
        </w:rPr>
        <w:t>&lt;</w:t>
      </w:r>
      <w:r w:rsidR="00180F5E">
        <w:rPr>
          <w:color w:val="000000" w:themeColor="text1"/>
          <w:sz w:val="28"/>
          <w:szCs w:val="28"/>
          <w:lang w:eastAsia="ru-RU"/>
        </w:rPr>
        <w:t>…</w:t>
      </w:r>
      <w:r w:rsidR="00180F5E" w:rsidRPr="00180F5E">
        <w:rPr>
          <w:color w:val="000000" w:themeColor="text1"/>
          <w:sz w:val="28"/>
          <w:szCs w:val="28"/>
          <w:lang w:eastAsia="ru-RU"/>
        </w:rPr>
        <w:t>&gt;</w:t>
      </w:r>
      <w:r w:rsidR="00451CB4">
        <w:rPr>
          <w:color w:val="000000" w:themeColor="text1"/>
          <w:sz w:val="28"/>
          <w:szCs w:val="28"/>
          <w:lang w:eastAsia="ru-RU"/>
        </w:rPr>
        <w:t xml:space="preserve">, </w:t>
      </w:r>
      <w:r w:rsidR="00180F5E" w:rsidRPr="00180F5E">
        <w:rPr>
          <w:color w:val="000000" w:themeColor="text1"/>
          <w:sz w:val="28"/>
          <w:szCs w:val="28"/>
          <w:lang w:eastAsia="ru-RU"/>
        </w:rPr>
        <w:t>&lt;</w:t>
      </w:r>
      <w:r w:rsidR="00180F5E">
        <w:rPr>
          <w:color w:val="000000" w:themeColor="text1"/>
          <w:sz w:val="28"/>
          <w:szCs w:val="28"/>
          <w:lang w:eastAsia="ru-RU"/>
        </w:rPr>
        <w:t>…</w:t>
      </w:r>
      <w:r w:rsidR="00180F5E" w:rsidRPr="00180F5E">
        <w:rPr>
          <w:color w:val="000000" w:themeColor="text1"/>
          <w:sz w:val="28"/>
          <w:szCs w:val="28"/>
          <w:lang w:eastAsia="ru-RU"/>
        </w:rPr>
        <w:t>&gt;</w:t>
      </w:r>
      <w:r w:rsidR="00C85DB7">
        <w:rPr>
          <w:color w:val="000000" w:themeColor="text1"/>
          <w:sz w:val="28"/>
          <w:szCs w:val="28"/>
          <w:lang w:eastAsia="ru-RU"/>
        </w:rPr>
        <w:t>,</w:t>
      </w:r>
      <w:r w:rsidR="00451CB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ведущих специалистов – экспертов Управления</w:t>
      </w:r>
      <w:r w:rsidR="00C85DB7"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проведя внеплановую проверку</w:t>
      </w:r>
      <w:r w:rsidR="005A598C">
        <w:rPr>
          <w:sz w:val="28"/>
          <w:szCs w:val="28"/>
        </w:rPr>
        <w:t xml:space="preserve"> </w:t>
      </w:r>
      <w:r w:rsidR="005A598C" w:rsidRPr="005A598C">
        <w:rPr>
          <w:sz w:val="28"/>
          <w:szCs w:val="28"/>
        </w:rPr>
        <w:t xml:space="preserve">соблюдения требований Федерального закона от 05.04.2013 №44-ФЗ «О контрактной системе в сфере закупок товаров, работ, услуг для государственных и муниципальных нужд» </w:t>
      </w:r>
      <w:r w:rsidR="005A598C">
        <w:rPr>
          <w:sz w:val="28"/>
          <w:szCs w:val="28"/>
        </w:rPr>
        <w:t xml:space="preserve">(далее – Закон о контрактной системе) </w:t>
      </w:r>
      <w:r w:rsidR="005A598C" w:rsidRPr="005A598C">
        <w:rPr>
          <w:sz w:val="28"/>
          <w:szCs w:val="28"/>
        </w:rPr>
        <w:t xml:space="preserve">Заказчиком - </w:t>
      </w:r>
      <w:r w:rsidR="005A598C" w:rsidRPr="005A598C">
        <w:rPr>
          <w:b/>
          <w:sz w:val="28"/>
          <w:szCs w:val="28"/>
        </w:rPr>
        <w:t xml:space="preserve">Муниципальным казенным учреждением «Благоустройство </w:t>
      </w:r>
      <w:r w:rsidR="005A598C">
        <w:rPr>
          <w:b/>
          <w:sz w:val="28"/>
          <w:szCs w:val="28"/>
        </w:rPr>
        <w:t>муниципального образования</w:t>
      </w:r>
      <w:r w:rsidR="005A598C" w:rsidRPr="005A598C">
        <w:rPr>
          <w:b/>
          <w:sz w:val="28"/>
          <w:szCs w:val="28"/>
        </w:rPr>
        <w:t xml:space="preserve"> «Город Майкоп»</w:t>
      </w:r>
      <w:r w:rsidR="005A598C" w:rsidRPr="005A598C">
        <w:rPr>
          <w:sz w:val="28"/>
          <w:szCs w:val="28"/>
        </w:rPr>
        <w:t xml:space="preserve"> при проведении</w:t>
      </w:r>
      <w:r>
        <w:rPr>
          <w:sz w:val="28"/>
          <w:szCs w:val="28"/>
        </w:rPr>
        <w:t xml:space="preserve"> электронного аукциона </w:t>
      </w:r>
      <w:r w:rsidR="007E67B0" w:rsidRPr="007E67B0">
        <w:rPr>
          <w:sz w:val="28"/>
          <w:szCs w:val="28"/>
        </w:rPr>
        <w:t>на выполнение работ по капитальному ремонту линейного объекта:</w:t>
      </w:r>
      <w:proofErr w:type="gramEnd"/>
      <w:r w:rsidR="007E67B0" w:rsidRPr="007E67B0">
        <w:rPr>
          <w:sz w:val="28"/>
          <w:szCs w:val="28"/>
        </w:rPr>
        <w:t xml:space="preserve"> "Капитальный ремонт автомобильных дорог в </w:t>
      </w:r>
      <w:proofErr w:type="spellStart"/>
      <w:r w:rsidR="007E67B0" w:rsidRPr="007E67B0">
        <w:rPr>
          <w:sz w:val="28"/>
          <w:szCs w:val="28"/>
        </w:rPr>
        <w:t>г</w:t>
      </w:r>
      <w:proofErr w:type="gramStart"/>
      <w:r w:rsidR="007E67B0" w:rsidRPr="007E67B0">
        <w:rPr>
          <w:sz w:val="28"/>
          <w:szCs w:val="28"/>
        </w:rPr>
        <w:t>.М</w:t>
      </w:r>
      <w:proofErr w:type="gramEnd"/>
      <w:r w:rsidR="007E67B0" w:rsidRPr="007E67B0">
        <w:rPr>
          <w:sz w:val="28"/>
          <w:szCs w:val="28"/>
        </w:rPr>
        <w:t>айкопе</w:t>
      </w:r>
      <w:proofErr w:type="spellEnd"/>
      <w:r w:rsidR="007E67B0" w:rsidRPr="007E67B0">
        <w:rPr>
          <w:sz w:val="28"/>
          <w:szCs w:val="28"/>
        </w:rPr>
        <w:t xml:space="preserve"> Республики Адыгея. Устройство светофорного объекта на перекрестке ул. Победы и ул. Крестьянской (извещение №0376300000120000112) (национальный проект «</w:t>
      </w:r>
      <w:r w:rsidR="007E67B0" w:rsidRPr="007E67B0">
        <w:rPr>
          <w:b/>
          <w:sz w:val="28"/>
          <w:szCs w:val="28"/>
        </w:rPr>
        <w:t>Безопасные и качественные автомобильные дороги</w:t>
      </w:r>
      <w:r w:rsidR="007E67B0" w:rsidRPr="007E67B0">
        <w:rPr>
          <w:sz w:val="28"/>
          <w:szCs w:val="28"/>
        </w:rPr>
        <w:t>»</w:t>
      </w:r>
      <w:r w:rsidR="007E67B0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наличия нарушений Закона о контрактной системе</w:t>
      </w:r>
    </w:p>
    <w:p w:rsidR="00DA47A3" w:rsidRDefault="00DA47A3" w:rsidP="00DA47A3">
      <w:pPr>
        <w:spacing w:after="120"/>
        <w:ind w:firstLine="567"/>
        <w:jc w:val="center"/>
        <w:rPr>
          <w:b/>
          <w:sz w:val="28"/>
          <w:szCs w:val="28"/>
        </w:rPr>
      </w:pPr>
    </w:p>
    <w:p w:rsidR="000B5FD0" w:rsidRDefault="000B5FD0" w:rsidP="00DA47A3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УСТАНОВИЛА:</w:t>
      </w:r>
    </w:p>
    <w:p w:rsidR="000B5FD0" w:rsidRDefault="000B5FD0" w:rsidP="00B60144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посл</w:t>
      </w:r>
      <w:r w:rsidR="00DA6781">
        <w:rPr>
          <w:sz w:val="28"/>
          <w:szCs w:val="28"/>
        </w:rPr>
        <w:t>ужи</w:t>
      </w:r>
      <w:r w:rsidR="00641469">
        <w:rPr>
          <w:sz w:val="28"/>
          <w:szCs w:val="28"/>
        </w:rPr>
        <w:t>ло поручение ФАС России от 13.06.2019</w:t>
      </w:r>
      <w:r>
        <w:rPr>
          <w:sz w:val="28"/>
          <w:szCs w:val="28"/>
        </w:rPr>
        <w:t xml:space="preserve"> №МЕ/49839-ПР/19 о ежемесячном проведении не менее пяти инициативных внеплановых проверок по закупкам, осуществляемым в рамках национальных проектов, во исполнение поручения Президента </w:t>
      </w:r>
      <w:r>
        <w:rPr>
          <w:sz w:val="28"/>
          <w:szCs w:val="28"/>
        </w:rPr>
        <w:lastRenderedPageBreak/>
        <w:t>Российской Федерации от 23.05.2019 №Пр-907 (пункт 3 Протокола заседания Совета при Президенте Российской Федерации по стратегическому развитию и национальным проектам от 08.05.2019 №2) о необходимости усиления ФАС России контроля за соблюдением законодательства о контрактной системе при осуществлении закупок в рамках реализации национальных проектов.</w:t>
      </w:r>
    </w:p>
    <w:p w:rsidR="00E26AC9" w:rsidRDefault="00DA6781" w:rsidP="00B60144">
      <w:pPr>
        <w:ind w:firstLine="568"/>
        <w:jc w:val="both"/>
        <w:rPr>
          <w:sz w:val="28"/>
          <w:szCs w:val="28"/>
        </w:rPr>
      </w:pPr>
      <w:r w:rsidRPr="00DA6781">
        <w:rPr>
          <w:sz w:val="28"/>
          <w:szCs w:val="28"/>
        </w:rPr>
        <w:t>В результате проведения внеплановой проверки Аукциона Инспекция УФАС установила, что Уполномоченным органом –</w:t>
      </w:r>
      <w:r w:rsidR="00292F70" w:rsidRPr="00292F70">
        <w:rPr>
          <w:color w:val="000000"/>
          <w:sz w:val="20"/>
          <w:szCs w:val="20"/>
          <w:lang w:eastAsia="ru-RU"/>
        </w:rPr>
        <w:t xml:space="preserve"> </w:t>
      </w:r>
      <w:r w:rsidR="00292F70" w:rsidRPr="00292F70">
        <w:rPr>
          <w:sz w:val="28"/>
          <w:szCs w:val="28"/>
        </w:rPr>
        <w:t>Управление</w:t>
      </w:r>
      <w:r w:rsidR="00AA0B21">
        <w:rPr>
          <w:sz w:val="28"/>
          <w:szCs w:val="28"/>
        </w:rPr>
        <w:t>м</w:t>
      </w:r>
      <w:r w:rsidR="00292F70" w:rsidRPr="00292F70">
        <w:rPr>
          <w:sz w:val="28"/>
          <w:szCs w:val="28"/>
        </w:rPr>
        <w:t xml:space="preserve"> в сфере закупок </w:t>
      </w:r>
      <w:r w:rsidR="00AA0B21">
        <w:rPr>
          <w:sz w:val="28"/>
          <w:szCs w:val="28"/>
        </w:rPr>
        <w:t>а</w:t>
      </w:r>
      <w:r w:rsidR="00292F70">
        <w:rPr>
          <w:sz w:val="28"/>
          <w:szCs w:val="28"/>
        </w:rPr>
        <w:t xml:space="preserve">дминистрации </w:t>
      </w:r>
      <w:r w:rsidR="00292F70" w:rsidRPr="00292F70">
        <w:rPr>
          <w:sz w:val="28"/>
          <w:szCs w:val="28"/>
        </w:rPr>
        <w:t>муниципального образования «Город Майкоп»</w:t>
      </w:r>
      <w:r w:rsidR="00292F70">
        <w:rPr>
          <w:sz w:val="28"/>
          <w:szCs w:val="28"/>
        </w:rPr>
        <w:t xml:space="preserve"> </w:t>
      </w:r>
      <w:r w:rsidRPr="00DA6781">
        <w:rPr>
          <w:sz w:val="28"/>
          <w:szCs w:val="28"/>
        </w:rPr>
        <w:t>на официальном сай</w:t>
      </w:r>
      <w:r w:rsidR="00BE4961">
        <w:rPr>
          <w:sz w:val="28"/>
          <w:szCs w:val="28"/>
        </w:rPr>
        <w:t>те единой информационной системе</w:t>
      </w:r>
      <w:r w:rsidRPr="00DA6781">
        <w:rPr>
          <w:sz w:val="28"/>
          <w:szCs w:val="28"/>
        </w:rPr>
        <w:t xml:space="preserve"> в сфере закупок zakupki.gov.</w:t>
      </w:r>
      <w:r w:rsidR="009F2ECF">
        <w:rPr>
          <w:sz w:val="28"/>
          <w:szCs w:val="28"/>
        </w:rPr>
        <w:t xml:space="preserve">ru </w:t>
      </w:r>
      <w:r w:rsidR="009519AF">
        <w:rPr>
          <w:sz w:val="28"/>
          <w:szCs w:val="28"/>
        </w:rPr>
        <w:t xml:space="preserve">(далее – Официальный сайт) </w:t>
      </w:r>
      <w:r w:rsidR="00AA0B21" w:rsidRPr="00AA0B21">
        <w:rPr>
          <w:sz w:val="28"/>
          <w:szCs w:val="28"/>
        </w:rPr>
        <w:t>20.07.</w:t>
      </w:r>
      <w:r w:rsidR="009F2ECF">
        <w:rPr>
          <w:sz w:val="28"/>
          <w:szCs w:val="28"/>
        </w:rPr>
        <w:t>2020</w:t>
      </w:r>
      <w:r w:rsidRPr="00DA6781">
        <w:rPr>
          <w:sz w:val="28"/>
          <w:szCs w:val="28"/>
        </w:rPr>
        <w:t xml:space="preserve"> размещены изв</w:t>
      </w:r>
      <w:r w:rsidR="004108EC">
        <w:rPr>
          <w:sz w:val="28"/>
          <w:szCs w:val="28"/>
        </w:rPr>
        <w:t>е</w:t>
      </w:r>
      <w:r w:rsidR="00AA0B21">
        <w:rPr>
          <w:sz w:val="28"/>
          <w:szCs w:val="28"/>
        </w:rPr>
        <w:t>щение и документация Аукциона</w:t>
      </w:r>
      <w:r w:rsidR="004108EC">
        <w:rPr>
          <w:sz w:val="28"/>
          <w:szCs w:val="28"/>
        </w:rPr>
        <w:t>.</w:t>
      </w:r>
    </w:p>
    <w:p w:rsidR="00DA6781" w:rsidRPr="00DA6781" w:rsidRDefault="00DA6781" w:rsidP="00B60144">
      <w:pPr>
        <w:ind w:firstLine="568"/>
        <w:jc w:val="both"/>
        <w:rPr>
          <w:sz w:val="28"/>
          <w:szCs w:val="28"/>
        </w:rPr>
      </w:pPr>
      <w:r w:rsidRPr="00DA6781">
        <w:rPr>
          <w:sz w:val="28"/>
          <w:szCs w:val="28"/>
        </w:rPr>
        <w:t>Начальная (максимальная) цена контракта –</w:t>
      </w:r>
      <w:r w:rsidR="00E26AC9">
        <w:rPr>
          <w:sz w:val="28"/>
          <w:szCs w:val="28"/>
        </w:rPr>
        <w:t xml:space="preserve"> </w:t>
      </w:r>
      <w:r w:rsidR="00AA0B21" w:rsidRPr="00AA0B21">
        <w:rPr>
          <w:sz w:val="28"/>
          <w:szCs w:val="28"/>
        </w:rPr>
        <w:t>883 788,00</w:t>
      </w:r>
      <w:r w:rsidR="009F2ECF">
        <w:rPr>
          <w:sz w:val="28"/>
          <w:szCs w:val="28"/>
        </w:rPr>
        <w:t xml:space="preserve"> </w:t>
      </w:r>
      <w:r w:rsidRPr="00DA6781">
        <w:rPr>
          <w:sz w:val="28"/>
          <w:szCs w:val="28"/>
        </w:rPr>
        <w:t>рублей.</w:t>
      </w:r>
    </w:p>
    <w:p w:rsidR="00DA6781" w:rsidRDefault="00DA6781" w:rsidP="00B60144">
      <w:pPr>
        <w:ind w:firstLine="568"/>
        <w:jc w:val="both"/>
        <w:rPr>
          <w:sz w:val="28"/>
          <w:szCs w:val="28"/>
        </w:rPr>
      </w:pPr>
      <w:r w:rsidRPr="00DA6781">
        <w:rPr>
          <w:sz w:val="28"/>
          <w:szCs w:val="28"/>
        </w:rPr>
        <w:t xml:space="preserve">Аукционная документация утверждена директором </w:t>
      </w:r>
      <w:r w:rsidR="009F2ECF" w:rsidRPr="009F2ECF">
        <w:rPr>
          <w:sz w:val="28"/>
          <w:szCs w:val="28"/>
        </w:rPr>
        <w:t>Муниципального казенного учреждения</w:t>
      </w:r>
      <w:r w:rsidR="009F2ECF">
        <w:rPr>
          <w:sz w:val="28"/>
          <w:szCs w:val="28"/>
        </w:rPr>
        <w:t xml:space="preserve"> </w:t>
      </w:r>
      <w:r w:rsidR="009F2ECF" w:rsidRPr="009F2ECF">
        <w:rPr>
          <w:sz w:val="28"/>
          <w:szCs w:val="28"/>
        </w:rPr>
        <w:t>«Благоустройство муниципального образования «Город Майкоп»</w:t>
      </w:r>
      <w:r w:rsidR="009F2ECF">
        <w:rPr>
          <w:b/>
          <w:sz w:val="28"/>
          <w:szCs w:val="28"/>
        </w:rPr>
        <w:t xml:space="preserve"> </w:t>
      </w:r>
      <w:r w:rsidR="00FB1E74" w:rsidRPr="00FB1E74">
        <w:rPr>
          <w:b/>
          <w:sz w:val="28"/>
          <w:szCs w:val="28"/>
        </w:rPr>
        <w:t>&lt;</w:t>
      </w:r>
      <w:r w:rsidR="00FB1E74">
        <w:rPr>
          <w:sz w:val="28"/>
          <w:szCs w:val="28"/>
        </w:rPr>
        <w:t>…</w:t>
      </w:r>
      <w:r w:rsidR="00FB1E74" w:rsidRPr="00FB1E74">
        <w:rPr>
          <w:sz w:val="28"/>
          <w:szCs w:val="28"/>
        </w:rPr>
        <w:t xml:space="preserve">&gt; </w:t>
      </w:r>
      <w:r w:rsidRPr="00DA6781">
        <w:rPr>
          <w:sz w:val="28"/>
          <w:szCs w:val="28"/>
        </w:rPr>
        <w:t xml:space="preserve">– </w:t>
      </w:r>
      <w:r w:rsidR="00AA0B21">
        <w:rPr>
          <w:sz w:val="28"/>
          <w:szCs w:val="28"/>
        </w:rPr>
        <w:t>20</w:t>
      </w:r>
      <w:r w:rsidR="009F2ECF">
        <w:rPr>
          <w:sz w:val="28"/>
          <w:szCs w:val="28"/>
        </w:rPr>
        <w:t>.07</w:t>
      </w:r>
      <w:r w:rsidR="00D7241D">
        <w:rPr>
          <w:sz w:val="28"/>
          <w:szCs w:val="28"/>
        </w:rPr>
        <w:t>.2020</w:t>
      </w:r>
      <w:r w:rsidRPr="00DA6781">
        <w:rPr>
          <w:sz w:val="28"/>
          <w:szCs w:val="28"/>
        </w:rPr>
        <w:t>.</w:t>
      </w:r>
    </w:p>
    <w:p w:rsidR="000F2024" w:rsidRDefault="000F2024" w:rsidP="00B60144">
      <w:pPr>
        <w:ind w:firstLine="568"/>
        <w:jc w:val="both"/>
        <w:rPr>
          <w:sz w:val="28"/>
          <w:szCs w:val="28"/>
        </w:rPr>
      </w:pPr>
      <w:r w:rsidRPr="000F2024">
        <w:rPr>
          <w:sz w:val="28"/>
          <w:szCs w:val="28"/>
        </w:rPr>
        <w:t>В соответствии с Протоколом от 28 июля 2020 г. № 162/20</w:t>
      </w:r>
      <w:r>
        <w:rPr>
          <w:sz w:val="28"/>
          <w:szCs w:val="28"/>
        </w:rPr>
        <w:t xml:space="preserve"> р</w:t>
      </w:r>
      <w:r w:rsidRPr="000F2024">
        <w:rPr>
          <w:sz w:val="28"/>
          <w:szCs w:val="28"/>
        </w:rPr>
        <w:t>ассмотрени</w:t>
      </w:r>
      <w:r>
        <w:rPr>
          <w:sz w:val="28"/>
          <w:szCs w:val="28"/>
        </w:rPr>
        <w:t>я</w:t>
      </w:r>
      <w:r w:rsidRPr="000F2024">
        <w:rPr>
          <w:sz w:val="28"/>
          <w:szCs w:val="28"/>
        </w:rPr>
        <w:t xml:space="preserve"> единственной заявки на участие в аукционе</w:t>
      </w:r>
      <w:r>
        <w:rPr>
          <w:sz w:val="28"/>
          <w:szCs w:val="28"/>
        </w:rPr>
        <w:t xml:space="preserve"> ООО</w:t>
      </w:r>
      <w:r w:rsidRPr="000F2024">
        <w:rPr>
          <w:sz w:val="28"/>
          <w:szCs w:val="28"/>
        </w:rPr>
        <w:t xml:space="preserve"> "ФИРМА ГРАНИТ" и поданн</w:t>
      </w:r>
      <w:r>
        <w:rPr>
          <w:sz w:val="28"/>
          <w:szCs w:val="28"/>
        </w:rPr>
        <w:t>ая</w:t>
      </w:r>
      <w:r w:rsidRPr="000F2024">
        <w:rPr>
          <w:sz w:val="28"/>
          <w:szCs w:val="28"/>
        </w:rPr>
        <w:t xml:space="preserve"> им заявк</w:t>
      </w:r>
      <w:r>
        <w:rPr>
          <w:sz w:val="28"/>
          <w:szCs w:val="28"/>
        </w:rPr>
        <w:t>а</w:t>
      </w:r>
      <w:r w:rsidRPr="000F2024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А</w:t>
      </w:r>
      <w:r w:rsidRPr="000F2024">
        <w:rPr>
          <w:sz w:val="28"/>
          <w:szCs w:val="28"/>
        </w:rPr>
        <w:t xml:space="preserve">укционе </w:t>
      </w:r>
      <w:r>
        <w:rPr>
          <w:sz w:val="28"/>
          <w:szCs w:val="28"/>
        </w:rPr>
        <w:t xml:space="preserve">признана </w:t>
      </w:r>
      <w:r w:rsidRPr="000F2024">
        <w:rPr>
          <w:sz w:val="28"/>
          <w:szCs w:val="28"/>
        </w:rPr>
        <w:t xml:space="preserve">соответствующей требованиям </w:t>
      </w:r>
      <w:r>
        <w:rPr>
          <w:sz w:val="28"/>
          <w:szCs w:val="28"/>
        </w:rPr>
        <w:t xml:space="preserve">Закона о контрактной системе </w:t>
      </w:r>
      <w:r w:rsidRPr="000F2024">
        <w:rPr>
          <w:sz w:val="28"/>
          <w:szCs w:val="28"/>
        </w:rPr>
        <w:t>и документации аукциона в электронной фор</w:t>
      </w:r>
      <w:r>
        <w:rPr>
          <w:sz w:val="28"/>
          <w:szCs w:val="28"/>
        </w:rPr>
        <w:t>ме.</w:t>
      </w:r>
      <w:r w:rsidR="00E5715E" w:rsidRPr="00E5715E">
        <w:rPr>
          <w:sz w:val="28"/>
          <w:szCs w:val="28"/>
        </w:rPr>
        <w:t xml:space="preserve"> </w:t>
      </w:r>
      <w:r w:rsidRPr="000F2024">
        <w:rPr>
          <w:sz w:val="28"/>
          <w:szCs w:val="28"/>
        </w:rPr>
        <w:t>На основании ч</w:t>
      </w:r>
      <w:r w:rsidR="00E5715E">
        <w:rPr>
          <w:sz w:val="28"/>
          <w:szCs w:val="28"/>
        </w:rPr>
        <w:t xml:space="preserve">асти </w:t>
      </w:r>
      <w:r w:rsidRPr="000F2024">
        <w:rPr>
          <w:sz w:val="28"/>
          <w:szCs w:val="28"/>
        </w:rPr>
        <w:t>16 ст</w:t>
      </w:r>
      <w:r w:rsidR="00E5715E">
        <w:rPr>
          <w:sz w:val="28"/>
          <w:szCs w:val="28"/>
        </w:rPr>
        <w:t>атьи</w:t>
      </w:r>
      <w:r w:rsidRPr="000F2024">
        <w:rPr>
          <w:sz w:val="28"/>
          <w:szCs w:val="28"/>
        </w:rPr>
        <w:t xml:space="preserve"> 66 </w:t>
      </w:r>
      <w:r w:rsidR="00E5715E">
        <w:rPr>
          <w:sz w:val="28"/>
          <w:szCs w:val="28"/>
        </w:rPr>
        <w:t>Закона о контрактной системе Аукцион признан</w:t>
      </w:r>
      <w:r w:rsidRPr="000F2024">
        <w:rPr>
          <w:sz w:val="28"/>
          <w:szCs w:val="28"/>
        </w:rPr>
        <w:t xml:space="preserve"> несостоявшимся</w:t>
      </w:r>
      <w:r w:rsidR="00E5715E">
        <w:rPr>
          <w:sz w:val="28"/>
          <w:szCs w:val="28"/>
        </w:rPr>
        <w:t>.</w:t>
      </w:r>
    </w:p>
    <w:p w:rsidR="00B60144" w:rsidRDefault="000F2024" w:rsidP="00B60144">
      <w:pPr>
        <w:ind w:firstLine="568"/>
        <w:jc w:val="both"/>
        <w:rPr>
          <w:sz w:val="28"/>
          <w:szCs w:val="28"/>
        </w:rPr>
      </w:pPr>
      <w:r w:rsidRPr="000F2024">
        <w:rPr>
          <w:sz w:val="28"/>
          <w:szCs w:val="28"/>
        </w:rPr>
        <w:t xml:space="preserve">Согласно информации, размещенной в Единой информационной системе, </w:t>
      </w:r>
      <w:r w:rsidR="00E5715E" w:rsidRPr="00E5715E">
        <w:rPr>
          <w:sz w:val="28"/>
          <w:szCs w:val="28"/>
        </w:rPr>
        <w:t>10.08.2020</w:t>
      </w:r>
      <w:r w:rsidRPr="000F2024">
        <w:rPr>
          <w:sz w:val="28"/>
          <w:szCs w:val="28"/>
        </w:rPr>
        <w:t xml:space="preserve"> между Заказчиком и </w:t>
      </w:r>
      <w:r w:rsidR="00E5715E">
        <w:rPr>
          <w:sz w:val="28"/>
          <w:szCs w:val="28"/>
        </w:rPr>
        <w:t xml:space="preserve">ООО </w:t>
      </w:r>
      <w:r w:rsidR="00E5715E" w:rsidRPr="00E5715E">
        <w:rPr>
          <w:sz w:val="28"/>
          <w:szCs w:val="28"/>
        </w:rPr>
        <w:t>"ФИРМА ГРАНИТ"</w:t>
      </w:r>
      <w:r w:rsidRPr="000F2024">
        <w:rPr>
          <w:sz w:val="28"/>
          <w:szCs w:val="28"/>
        </w:rPr>
        <w:t xml:space="preserve"> заключен контракт </w:t>
      </w:r>
      <w:r w:rsidR="00E5715E" w:rsidRPr="00E5715E">
        <w:rPr>
          <w:sz w:val="28"/>
          <w:szCs w:val="28"/>
        </w:rPr>
        <w:t>0376300000120000112</w:t>
      </w:r>
      <w:r w:rsidRPr="000F2024">
        <w:rPr>
          <w:sz w:val="28"/>
          <w:szCs w:val="28"/>
        </w:rPr>
        <w:t xml:space="preserve"> с ценой контракта - </w:t>
      </w:r>
      <w:r w:rsidR="00E5715E" w:rsidRPr="00E5715E">
        <w:rPr>
          <w:sz w:val="28"/>
          <w:szCs w:val="28"/>
        </w:rPr>
        <w:t>883 788,00</w:t>
      </w:r>
      <w:r w:rsidRPr="000F2024">
        <w:rPr>
          <w:sz w:val="28"/>
          <w:szCs w:val="28"/>
        </w:rPr>
        <w:t xml:space="preserve"> рублей.</w:t>
      </w:r>
    </w:p>
    <w:p w:rsidR="005661FC" w:rsidRPr="005661FC" w:rsidRDefault="005661FC" w:rsidP="005661FC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661FC">
        <w:rPr>
          <w:sz w:val="28"/>
          <w:szCs w:val="28"/>
          <w:lang w:eastAsia="ru-RU"/>
        </w:rPr>
        <w:t xml:space="preserve">Согласно части 3 статьи 103 Закона о контрактной системе информация, указанная в </w:t>
      </w:r>
      <w:hyperlink r:id="rId8" w:history="1">
        <w:r w:rsidRPr="005661FC">
          <w:rPr>
            <w:sz w:val="28"/>
            <w:szCs w:val="28"/>
            <w:lang w:eastAsia="ru-RU"/>
          </w:rPr>
          <w:t>пунктах 8</w:t>
        </w:r>
      </w:hyperlink>
      <w:r w:rsidRPr="005661FC">
        <w:rPr>
          <w:sz w:val="28"/>
          <w:szCs w:val="28"/>
          <w:lang w:eastAsia="ru-RU"/>
        </w:rPr>
        <w:t xml:space="preserve">, </w:t>
      </w:r>
      <w:hyperlink r:id="rId9" w:history="1">
        <w:r w:rsidRPr="005661FC">
          <w:rPr>
            <w:sz w:val="28"/>
            <w:szCs w:val="28"/>
            <w:lang w:eastAsia="ru-RU"/>
          </w:rPr>
          <w:t>10</w:t>
        </w:r>
      </w:hyperlink>
      <w:r w:rsidRPr="005661FC">
        <w:rPr>
          <w:sz w:val="28"/>
          <w:szCs w:val="28"/>
          <w:lang w:eastAsia="ru-RU"/>
        </w:rPr>
        <w:t xml:space="preserve">, </w:t>
      </w:r>
      <w:hyperlink r:id="rId10" w:history="1">
        <w:r w:rsidRPr="005661FC">
          <w:rPr>
            <w:sz w:val="28"/>
            <w:szCs w:val="28"/>
            <w:lang w:eastAsia="ru-RU"/>
          </w:rPr>
          <w:t>11</w:t>
        </w:r>
      </w:hyperlink>
      <w:r w:rsidRPr="005661FC">
        <w:rPr>
          <w:sz w:val="28"/>
          <w:szCs w:val="28"/>
          <w:lang w:eastAsia="ru-RU"/>
        </w:rPr>
        <w:t xml:space="preserve"> и </w:t>
      </w:r>
      <w:hyperlink r:id="rId11" w:history="1">
        <w:r w:rsidRPr="005661FC">
          <w:rPr>
            <w:sz w:val="28"/>
            <w:szCs w:val="28"/>
            <w:lang w:eastAsia="ru-RU"/>
          </w:rPr>
          <w:t>13 части 2</w:t>
        </w:r>
      </w:hyperlink>
      <w:r w:rsidRPr="005661FC">
        <w:rPr>
          <w:sz w:val="28"/>
          <w:szCs w:val="28"/>
          <w:lang w:eastAsia="ru-RU"/>
        </w:rPr>
        <w:t xml:space="preserve"> настоящей статьи,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Pr="005661FC">
        <w:rPr>
          <w:b/>
          <w:sz w:val="28"/>
          <w:szCs w:val="28"/>
          <w:lang w:eastAsia="ru-RU"/>
        </w:rPr>
        <w:t>в течение пяти рабочих дней с даты</w:t>
      </w:r>
      <w:r w:rsidRPr="005661FC">
        <w:rPr>
          <w:sz w:val="28"/>
          <w:szCs w:val="28"/>
          <w:lang w:eastAsia="ru-RU"/>
        </w:rPr>
        <w:t xml:space="preserve"> соответственно изменения контракта, </w:t>
      </w:r>
      <w:r w:rsidRPr="005661FC">
        <w:rPr>
          <w:b/>
          <w:sz w:val="28"/>
          <w:szCs w:val="28"/>
          <w:lang w:eastAsia="ru-RU"/>
        </w:rPr>
        <w:t>исполнения контракта</w:t>
      </w:r>
      <w:r w:rsidRPr="005661FC">
        <w:rPr>
          <w:sz w:val="28"/>
          <w:szCs w:val="28"/>
          <w:lang w:eastAsia="ru-RU"/>
        </w:rPr>
        <w:t>, расторжения контракта, приемки поставленного товара, выполненной работы, оказанной услуги.</w:t>
      </w:r>
    </w:p>
    <w:p w:rsidR="005661FC" w:rsidRPr="005661FC" w:rsidRDefault="005661FC" w:rsidP="005661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61FC">
        <w:rPr>
          <w:sz w:val="28"/>
          <w:szCs w:val="28"/>
          <w:lang w:eastAsia="ru-RU"/>
        </w:rPr>
        <w:t xml:space="preserve">Частью 2 статьи 103 Закона о контрактной системе предусмотрено, что в реестр контрактов </w:t>
      </w:r>
      <w:hyperlink r:id="rId12" w:history="1">
        <w:r w:rsidRPr="005661FC">
          <w:rPr>
            <w:sz w:val="28"/>
            <w:szCs w:val="28"/>
            <w:lang w:eastAsia="ru-RU"/>
          </w:rPr>
          <w:t>включаются</w:t>
        </w:r>
      </w:hyperlink>
      <w:r w:rsidRPr="005661FC">
        <w:rPr>
          <w:sz w:val="28"/>
          <w:szCs w:val="28"/>
          <w:lang w:eastAsia="ru-RU"/>
        </w:rPr>
        <w:t>, помимо прочего, следующие документы и информация: «10) информация об исполнении контракта (отдельного этапа исполнения контракта), в том числе информация о стоимости исполненных обязательств (об оплате контракта, отдельн</w:t>
      </w:r>
      <w:r>
        <w:rPr>
          <w:sz w:val="28"/>
          <w:szCs w:val="28"/>
          <w:lang w:eastAsia="ru-RU"/>
        </w:rPr>
        <w:t>ого этапа исполнения контракта).</w:t>
      </w:r>
    </w:p>
    <w:p w:rsidR="005661FC" w:rsidRPr="005661FC" w:rsidRDefault="005661FC" w:rsidP="005661FC">
      <w:pPr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661FC">
        <w:rPr>
          <w:rFonts w:eastAsia="Calibri"/>
          <w:sz w:val="28"/>
          <w:szCs w:val="28"/>
          <w:lang w:eastAsia="ru-RU"/>
        </w:rPr>
        <w:t xml:space="preserve">Пункт 12 Постановление Правительства РФ от 28.11.2013 N 1084 "О порядке ведения реестра контрактов, заключенных заказчиками, и реестра контрактов, содержащего сведения, составляющие государственную тайну" (далее – Правила) устанавливает, что в целях ведения реестра контрактов </w:t>
      </w:r>
      <w:r w:rsidRPr="005661FC">
        <w:rPr>
          <w:rFonts w:eastAsia="Calibri"/>
          <w:b/>
          <w:sz w:val="28"/>
          <w:szCs w:val="28"/>
          <w:lang w:eastAsia="ru-RU"/>
        </w:rPr>
        <w:t>заказчик формирует и направляет</w:t>
      </w:r>
      <w:r w:rsidRPr="005661FC">
        <w:rPr>
          <w:rFonts w:eastAsia="Calibri"/>
          <w:sz w:val="28"/>
          <w:szCs w:val="28"/>
          <w:lang w:eastAsia="ru-RU"/>
        </w:rPr>
        <w:t xml:space="preserve"> в Федеральное казначейство </w:t>
      </w:r>
      <w:r w:rsidRPr="005661FC">
        <w:rPr>
          <w:rFonts w:eastAsia="Calibri"/>
          <w:b/>
          <w:sz w:val="28"/>
          <w:szCs w:val="28"/>
          <w:lang w:eastAsia="ru-RU"/>
        </w:rPr>
        <w:t>в течение 5 рабочих дней со дня</w:t>
      </w:r>
      <w:r w:rsidRPr="005661FC">
        <w:rPr>
          <w:rFonts w:eastAsia="Calibri"/>
          <w:sz w:val="28"/>
          <w:szCs w:val="28"/>
          <w:lang w:eastAsia="ru-RU"/>
        </w:rPr>
        <w:t xml:space="preserve">: </w:t>
      </w:r>
    </w:p>
    <w:p w:rsidR="005661FC" w:rsidRPr="005661FC" w:rsidRDefault="005661FC" w:rsidP="005661FC">
      <w:pPr>
        <w:suppressAutoHyphens w:val="0"/>
        <w:autoSpaceDE w:val="0"/>
        <w:autoSpaceDN w:val="0"/>
        <w:ind w:firstLine="709"/>
        <w:jc w:val="both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5661FC">
        <w:rPr>
          <w:rFonts w:eastAsia="Calibri"/>
          <w:sz w:val="28"/>
          <w:szCs w:val="28"/>
          <w:lang w:eastAsia="ru-RU"/>
        </w:rPr>
        <w:lastRenderedPageBreak/>
        <w:t>- изменения контракта</w:t>
      </w:r>
      <w:r w:rsidRPr="005661FC">
        <w:rPr>
          <w:rFonts w:eastAsia="Calibri"/>
          <w:b/>
          <w:sz w:val="28"/>
          <w:szCs w:val="28"/>
          <w:lang w:eastAsia="ru-RU"/>
        </w:rPr>
        <w:t xml:space="preserve"> </w:t>
      </w:r>
      <w:r w:rsidRPr="005661FC">
        <w:rPr>
          <w:rFonts w:eastAsia="Calibri"/>
          <w:sz w:val="28"/>
          <w:szCs w:val="28"/>
          <w:lang w:eastAsia="ru-RU"/>
        </w:rPr>
        <w:t>(</w:t>
      </w:r>
      <w:r w:rsidRPr="005661FC">
        <w:rPr>
          <w:rFonts w:eastAsia="Calibri"/>
          <w:b/>
          <w:sz w:val="28"/>
          <w:szCs w:val="28"/>
          <w:lang w:eastAsia="ru-RU"/>
        </w:rPr>
        <w:t>исполнения</w:t>
      </w:r>
      <w:r w:rsidRPr="005661FC">
        <w:rPr>
          <w:rFonts w:eastAsia="Calibri"/>
          <w:sz w:val="28"/>
          <w:szCs w:val="28"/>
          <w:lang w:eastAsia="ru-RU"/>
        </w:rPr>
        <w:t xml:space="preserve"> (расторжения) </w:t>
      </w:r>
      <w:r w:rsidRPr="005661FC">
        <w:rPr>
          <w:rFonts w:eastAsia="Calibri"/>
          <w:b/>
          <w:sz w:val="28"/>
          <w:szCs w:val="28"/>
          <w:lang w:eastAsia="ru-RU"/>
        </w:rPr>
        <w:t>контракта</w:t>
      </w:r>
      <w:r w:rsidRPr="005661FC">
        <w:rPr>
          <w:rFonts w:eastAsia="Calibri"/>
          <w:sz w:val="28"/>
          <w:szCs w:val="28"/>
          <w:lang w:eastAsia="ru-RU"/>
        </w:rPr>
        <w:t xml:space="preserve">, приемки поставленного товара, выполненной работы, оказанной услуги, наступления гарантийного случая, исполнения (неисполнения) обязательств по предоставленной гарантии качества товаров, работ, услуг) - </w:t>
      </w:r>
      <w:r w:rsidRPr="005661FC">
        <w:rPr>
          <w:rFonts w:eastAsia="Calibri"/>
          <w:b/>
          <w:sz w:val="28"/>
          <w:szCs w:val="28"/>
          <w:lang w:eastAsia="ru-RU"/>
        </w:rPr>
        <w:t>информацию и документы, указанные в подпунктах</w:t>
      </w:r>
      <w:r w:rsidRPr="005661FC">
        <w:rPr>
          <w:rFonts w:eastAsia="Calibri"/>
          <w:sz w:val="28"/>
          <w:szCs w:val="28"/>
          <w:lang w:eastAsia="ru-RU"/>
        </w:rPr>
        <w:t xml:space="preserve"> "з", "</w:t>
      </w:r>
      <w:r w:rsidRPr="005661FC">
        <w:rPr>
          <w:rFonts w:eastAsia="Calibri"/>
          <w:b/>
          <w:sz w:val="28"/>
          <w:szCs w:val="28"/>
          <w:lang w:eastAsia="ru-RU"/>
        </w:rPr>
        <w:t>к</w:t>
      </w:r>
      <w:r w:rsidRPr="005661FC">
        <w:rPr>
          <w:rFonts w:eastAsia="Calibri"/>
          <w:sz w:val="28"/>
          <w:szCs w:val="28"/>
          <w:lang w:eastAsia="ru-RU"/>
        </w:rPr>
        <w:t xml:space="preserve">", "л" и "н" </w:t>
      </w:r>
      <w:r w:rsidRPr="005661FC">
        <w:rPr>
          <w:rFonts w:eastAsia="Calibri"/>
          <w:b/>
          <w:sz w:val="28"/>
          <w:szCs w:val="28"/>
          <w:lang w:eastAsia="ru-RU"/>
        </w:rPr>
        <w:t>пункта 2</w:t>
      </w:r>
      <w:r w:rsidRPr="005661FC">
        <w:rPr>
          <w:rFonts w:eastAsia="Calibri"/>
          <w:sz w:val="28"/>
          <w:szCs w:val="28"/>
          <w:lang w:eastAsia="ru-RU"/>
        </w:rPr>
        <w:t xml:space="preserve"> настоящих Правил.</w:t>
      </w:r>
    </w:p>
    <w:p w:rsidR="005661FC" w:rsidRPr="005661FC" w:rsidRDefault="005661FC" w:rsidP="005661FC">
      <w:pPr>
        <w:suppressAutoHyphens w:val="0"/>
        <w:autoSpaceDE w:val="0"/>
        <w:autoSpaceDN w:val="0"/>
        <w:ind w:firstLine="709"/>
        <w:jc w:val="both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5661FC">
        <w:rPr>
          <w:rFonts w:eastAsia="Calibri"/>
          <w:sz w:val="28"/>
          <w:szCs w:val="28"/>
          <w:lang w:eastAsia="ru-RU"/>
        </w:rPr>
        <w:t>Подпункт «к» пункта 2 Правил устанавлива</w:t>
      </w:r>
      <w:r>
        <w:rPr>
          <w:rFonts w:eastAsia="Calibri"/>
          <w:sz w:val="28"/>
          <w:szCs w:val="28"/>
          <w:lang w:eastAsia="ru-RU"/>
        </w:rPr>
        <w:t>е</w:t>
      </w:r>
      <w:r w:rsidRPr="005661FC">
        <w:rPr>
          <w:rFonts w:eastAsia="Calibri"/>
          <w:sz w:val="28"/>
          <w:szCs w:val="28"/>
          <w:lang w:eastAsia="ru-RU"/>
        </w:rPr>
        <w:t xml:space="preserve">т, что </w:t>
      </w:r>
      <w:r w:rsidRPr="005661FC">
        <w:rPr>
          <w:rFonts w:eastAsia="Calibri"/>
          <w:b/>
          <w:sz w:val="28"/>
          <w:szCs w:val="28"/>
          <w:lang w:eastAsia="ru-RU"/>
        </w:rPr>
        <w:t>в реестр контрактов включается</w:t>
      </w:r>
      <w:r w:rsidRPr="005661FC">
        <w:rPr>
          <w:rFonts w:eastAsia="Calibri"/>
          <w:sz w:val="28"/>
          <w:szCs w:val="28"/>
          <w:lang w:eastAsia="ru-RU"/>
        </w:rPr>
        <w:t xml:space="preserve"> </w:t>
      </w:r>
      <w:r w:rsidRPr="005661FC">
        <w:rPr>
          <w:rFonts w:eastAsia="SimSun"/>
          <w:b/>
          <w:sz w:val="28"/>
          <w:szCs w:val="28"/>
          <w:lang w:eastAsia="en-US"/>
        </w:rPr>
        <w:t>информация об исполнении контракта</w:t>
      </w:r>
      <w:r w:rsidRPr="005661FC">
        <w:rPr>
          <w:rFonts w:eastAsia="SimSun"/>
          <w:sz w:val="28"/>
          <w:szCs w:val="28"/>
          <w:lang w:eastAsia="en-US"/>
        </w:rPr>
        <w:t xml:space="preserve">, в том числе информация </w:t>
      </w:r>
      <w:r w:rsidRPr="005661FC">
        <w:rPr>
          <w:rFonts w:eastAsia="SimSun"/>
          <w:b/>
          <w:sz w:val="28"/>
          <w:szCs w:val="28"/>
          <w:lang w:eastAsia="en-US"/>
        </w:rPr>
        <w:t>об оплате контракта</w:t>
      </w:r>
      <w:r w:rsidRPr="005661FC">
        <w:rPr>
          <w:rFonts w:eastAsia="SimSun"/>
          <w:bCs/>
          <w:sz w:val="28"/>
          <w:szCs w:val="28"/>
          <w:lang w:eastAsia="en-US"/>
        </w:rPr>
        <w:t>.</w:t>
      </w:r>
    </w:p>
    <w:p w:rsidR="00AF25B9" w:rsidRDefault="005661FC" w:rsidP="005661FC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661FC">
        <w:rPr>
          <w:sz w:val="28"/>
          <w:szCs w:val="28"/>
          <w:lang w:eastAsia="ru-RU"/>
        </w:rPr>
        <w:t xml:space="preserve">Между тем, как следует из сведений и документов, размещенных в Реестре контрактов, </w:t>
      </w:r>
      <w:r>
        <w:rPr>
          <w:sz w:val="28"/>
          <w:szCs w:val="28"/>
          <w:lang w:eastAsia="ru-RU"/>
        </w:rPr>
        <w:t>Акт о приеме выполненных работ от 24.08.2020 подписан Заказчиком 28.08.2020</w:t>
      </w:r>
      <w:r w:rsidR="00AF25B9">
        <w:rPr>
          <w:sz w:val="28"/>
          <w:szCs w:val="28"/>
          <w:lang w:eastAsia="ru-RU"/>
        </w:rPr>
        <w:t xml:space="preserve">. </w:t>
      </w:r>
    </w:p>
    <w:p w:rsidR="00AF25B9" w:rsidRDefault="00AF25B9" w:rsidP="005661FC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 сентября 2020 года в Реестре контрактов размещена информация об оплате Контракта на сумму 72 973,32 рубля по платежному поручению №80133 от 09.09.2020. </w:t>
      </w:r>
    </w:p>
    <w:p w:rsidR="00AF25B9" w:rsidRPr="0065562A" w:rsidRDefault="00AF25B9" w:rsidP="005661FC">
      <w:pPr>
        <w:widowControl w:val="0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65562A">
        <w:rPr>
          <w:b/>
          <w:sz w:val="28"/>
          <w:szCs w:val="28"/>
          <w:lang w:eastAsia="ru-RU"/>
        </w:rPr>
        <w:t xml:space="preserve">Вместе с тем, информация об оплате Контракта на </w:t>
      </w:r>
      <w:r w:rsidR="00E62DC6" w:rsidRPr="0065562A">
        <w:rPr>
          <w:b/>
          <w:sz w:val="28"/>
          <w:szCs w:val="28"/>
          <w:lang w:eastAsia="ru-RU"/>
        </w:rPr>
        <w:t>сумму 810 814,68 рублей в Реестре контрактов отсутствует.</w:t>
      </w:r>
    </w:p>
    <w:p w:rsidR="005661FC" w:rsidRPr="005661FC" w:rsidRDefault="005661FC" w:rsidP="005661FC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661FC">
        <w:rPr>
          <w:sz w:val="28"/>
          <w:szCs w:val="28"/>
          <w:lang w:eastAsia="ru-RU"/>
        </w:rPr>
        <w:t xml:space="preserve">Таким образом, в нарушение </w:t>
      </w:r>
      <w:r w:rsidRPr="005661FC">
        <w:rPr>
          <w:b/>
          <w:sz w:val="28"/>
          <w:szCs w:val="28"/>
          <w:lang w:eastAsia="ru-RU"/>
        </w:rPr>
        <w:t>части 3 статьи 103</w:t>
      </w:r>
      <w:r w:rsidRPr="005661FC">
        <w:rPr>
          <w:sz w:val="28"/>
          <w:szCs w:val="28"/>
          <w:lang w:eastAsia="ru-RU"/>
        </w:rPr>
        <w:t xml:space="preserve"> Закона о контрактной системе, информация </w:t>
      </w:r>
      <w:r>
        <w:rPr>
          <w:sz w:val="28"/>
          <w:szCs w:val="28"/>
          <w:lang w:eastAsia="ru-RU"/>
        </w:rPr>
        <w:t>об</w:t>
      </w:r>
      <w:r w:rsidRPr="005661FC">
        <w:rPr>
          <w:sz w:val="28"/>
          <w:szCs w:val="28"/>
          <w:lang w:eastAsia="ru-RU"/>
        </w:rPr>
        <w:t xml:space="preserve"> оплате </w:t>
      </w:r>
      <w:r>
        <w:rPr>
          <w:sz w:val="28"/>
          <w:szCs w:val="28"/>
          <w:lang w:eastAsia="ru-RU"/>
        </w:rPr>
        <w:t>Контракта</w:t>
      </w:r>
      <w:r w:rsidRPr="005661FC">
        <w:rPr>
          <w:sz w:val="28"/>
          <w:szCs w:val="28"/>
          <w:lang w:eastAsia="ru-RU"/>
        </w:rPr>
        <w:t xml:space="preserve"> </w:t>
      </w:r>
      <w:r w:rsidR="00E62DC6" w:rsidRPr="00E62DC6">
        <w:rPr>
          <w:sz w:val="28"/>
          <w:szCs w:val="28"/>
          <w:lang w:eastAsia="ru-RU"/>
        </w:rPr>
        <w:t xml:space="preserve">на сумму 810 814,68 рублей </w:t>
      </w:r>
      <w:r w:rsidRPr="005661FC">
        <w:rPr>
          <w:sz w:val="28"/>
          <w:szCs w:val="28"/>
          <w:lang w:eastAsia="ru-RU"/>
        </w:rPr>
        <w:t xml:space="preserve">Заказчиком для включения в Реестр контрактов </w:t>
      </w:r>
      <w:r w:rsidRPr="0065562A">
        <w:rPr>
          <w:b/>
          <w:sz w:val="28"/>
          <w:szCs w:val="28"/>
          <w:lang w:eastAsia="ru-RU"/>
        </w:rPr>
        <w:t>не направлялась</w:t>
      </w:r>
      <w:r w:rsidRPr="005661FC">
        <w:rPr>
          <w:sz w:val="28"/>
          <w:szCs w:val="28"/>
          <w:lang w:eastAsia="ru-RU"/>
        </w:rPr>
        <w:t>.</w:t>
      </w:r>
    </w:p>
    <w:p w:rsidR="005661FC" w:rsidRDefault="005661FC" w:rsidP="005661FC">
      <w:pPr>
        <w:ind w:firstLine="568"/>
        <w:jc w:val="both"/>
        <w:rPr>
          <w:sz w:val="28"/>
          <w:szCs w:val="28"/>
        </w:rPr>
      </w:pPr>
      <w:r w:rsidRPr="005661FC">
        <w:rPr>
          <w:sz w:val="28"/>
          <w:szCs w:val="28"/>
          <w:lang w:eastAsia="ru-RU"/>
        </w:rPr>
        <w:t xml:space="preserve">Нарушения указанных требований Закона о контрактной системе содержат в действиях Заказчика признаки административного правонарушения, предусмотренного </w:t>
      </w:r>
      <w:r w:rsidRPr="005661FC">
        <w:rPr>
          <w:b/>
          <w:sz w:val="28"/>
          <w:szCs w:val="28"/>
          <w:lang w:eastAsia="ru-RU"/>
        </w:rPr>
        <w:t>частью 2 статьи 7.31 КоАП РФ</w:t>
      </w:r>
    </w:p>
    <w:p w:rsidR="000F2024" w:rsidRPr="000F2024" w:rsidRDefault="000F2024" w:rsidP="00B60144">
      <w:pPr>
        <w:ind w:firstLine="568"/>
        <w:jc w:val="both"/>
        <w:rPr>
          <w:sz w:val="28"/>
          <w:szCs w:val="28"/>
        </w:rPr>
      </w:pPr>
      <w:r w:rsidRPr="000F2024">
        <w:rPr>
          <w:sz w:val="28"/>
          <w:szCs w:val="28"/>
        </w:rPr>
        <w:t>В связи с изложенным, руководствуясь частями 15 и 22 статьи 99 Закона о контрактной системе, Инспекция УФАС</w:t>
      </w:r>
    </w:p>
    <w:p w:rsidR="000F2024" w:rsidRDefault="000F2024" w:rsidP="00C3272B">
      <w:pPr>
        <w:ind w:firstLine="568"/>
        <w:jc w:val="center"/>
        <w:rPr>
          <w:sz w:val="28"/>
          <w:szCs w:val="28"/>
        </w:rPr>
      </w:pPr>
      <w:r w:rsidRPr="000F2024">
        <w:rPr>
          <w:sz w:val="28"/>
          <w:szCs w:val="28"/>
        </w:rPr>
        <w:t>РЕШИЛА:</w:t>
      </w:r>
    </w:p>
    <w:p w:rsidR="0065562A" w:rsidRDefault="0065562A" w:rsidP="00B60144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в действиях Заказчика нарушение части 3 статьи 103 Закона о контрактной системе.</w:t>
      </w:r>
    </w:p>
    <w:p w:rsidR="0065562A" w:rsidRDefault="0065562A" w:rsidP="00B60144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Выдать Заказчику обязательное для исполнения предписание об устранении выявленного правонарушения.</w:t>
      </w:r>
    </w:p>
    <w:p w:rsidR="0065562A" w:rsidRPr="008E1C32" w:rsidRDefault="0065562A" w:rsidP="0065562A">
      <w:pPr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1C32">
        <w:rPr>
          <w:sz w:val="28"/>
          <w:szCs w:val="28"/>
        </w:rPr>
        <w:t xml:space="preserve">. Передать должностному лицу  Адыгейского  УФАС  России  материалы  дела </w:t>
      </w:r>
      <w:r w:rsidRPr="00CA0835">
        <w:rPr>
          <w:sz w:val="28"/>
          <w:szCs w:val="28"/>
        </w:rPr>
        <w:t>№001/06/</w:t>
      </w:r>
      <w:r>
        <w:rPr>
          <w:sz w:val="28"/>
          <w:szCs w:val="28"/>
        </w:rPr>
        <w:t>99</w:t>
      </w:r>
      <w:r w:rsidRPr="00CA0835">
        <w:rPr>
          <w:sz w:val="28"/>
          <w:szCs w:val="28"/>
        </w:rPr>
        <w:t>-</w:t>
      </w:r>
      <w:r>
        <w:rPr>
          <w:sz w:val="28"/>
          <w:szCs w:val="28"/>
        </w:rPr>
        <w:t>483</w:t>
      </w:r>
      <w:r w:rsidRPr="00CA0835">
        <w:rPr>
          <w:sz w:val="28"/>
          <w:szCs w:val="28"/>
        </w:rPr>
        <w:t>/20</w:t>
      </w:r>
      <w:r>
        <w:rPr>
          <w:sz w:val="28"/>
          <w:szCs w:val="28"/>
        </w:rPr>
        <w:t xml:space="preserve">20 </w:t>
      </w:r>
      <w:r w:rsidRPr="008E1C32">
        <w:rPr>
          <w:sz w:val="28"/>
          <w:szCs w:val="28"/>
        </w:rPr>
        <w:t>для рассмотрения вопроса о возбуждении дел</w:t>
      </w:r>
      <w:r>
        <w:rPr>
          <w:sz w:val="28"/>
          <w:szCs w:val="28"/>
        </w:rPr>
        <w:t>а об административном</w:t>
      </w:r>
      <w:r w:rsidRPr="008E1C32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8E1C32">
        <w:rPr>
          <w:sz w:val="28"/>
          <w:szCs w:val="28"/>
        </w:rPr>
        <w:t xml:space="preserve">. </w:t>
      </w:r>
    </w:p>
    <w:p w:rsidR="00B60144" w:rsidRDefault="000F2024" w:rsidP="00B60144">
      <w:pPr>
        <w:ind w:firstLine="568"/>
        <w:jc w:val="both"/>
        <w:rPr>
          <w:sz w:val="28"/>
          <w:szCs w:val="28"/>
        </w:rPr>
      </w:pPr>
      <w:r w:rsidRPr="000F2024">
        <w:rPr>
          <w:sz w:val="28"/>
          <w:szCs w:val="28"/>
        </w:rPr>
        <w:t>Настоящее решение может быть обжаловано в судебном порядке в течение тр</w:t>
      </w:r>
      <w:r w:rsidR="00B60144">
        <w:rPr>
          <w:sz w:val="28"/>
          <w:szCs w:val="28"/>
        </w:rPr>
        <w:t>ех месяцев со дня его принятия.</w:t>
      </w:r>
    </w:p>
    <w:p w:rsidR="00892185" w:rsidRDefault="00892185" w:rsidP="00B60144">
      <w:pPr>
        <w:ind w:firstLine="568"/>
        <w:jc w:val="both"/>
        <w:rPr>
          <w:sz w:val="28"/>
          <w:szCs w:val="28"/>
        </w:rPr>
      </w:pPr>
    </w:p>
    <w:p w:rsidR="00DA47A3" w:rsidRDefault="00DA47A3" w:rsidP="00B60144">
      <w:pPr>
        <w:ind w:firstLine="568"/>
        <w:jc w:val="both"/>
        <w:rPr>
          <w:sz w:val="28"/>
          <w:szCs w:val="28"/>
        </w:rPr>
      </w:pPr>
      <w:bookmarkStart w:id="0" w:name="_GoBack"/>
      <w:bookmarkEnd w:id="0"/>
    </w:p>
    <w:sectPr w:rsidR="00DA47A3" w:rsidSect="00DA47A3">
      <w:headerReference w:type="default" r:id="rId13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88" w:rsidRDefault="00EB3688" w:rsidP="00DA47A3">
      <w:r>
        <w:separator/>
      </w:r>
    </w:p>
  </w:endnote>
  <w:endnote w:type="continuationSeparator" w:id="0">
    <w:p w:rsidR="00EB3688" w:rsidRDefault="00EB3688" w:rsidP="00DA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88" w:rsidRDefault="00EB3688" w:rsidP="00DA47A3">
      <w:r>
        <w:separator/>
      </w:r>
    </w:p>
  </w:footnote>
  <w:footnote w:type="continuationSeparator" w:id="0">
    <w:p w:rsidR="00EB3688" w:rsidRDefault="00EB3688" w:rsidP="00DA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158294"/>
      <w:docPartObj>
        <w:docPartGallery w:val="Page Numbers (Top of Page)"/>
        <w:docPartUnique/>
      </w:docPartObj>
    </w:sdtPr>
    <w:sdtEndPr/>
    <w:sdtContent>
      <w:p w:rsidR="00DA47A3" w:rsidRDefault="00DA47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E74">
          <w:rPr>
            <w:noProof/>
          </w:rPr>
          <w:t>2</w:t>
        </w:r>
        <w:r>
          <w:fldChar w:fldCharType="end"/>
        </w:r>
      </w:p>
    </w:sdtContent>
  </w:sdt>
  <w:p w:rsidR="00DA47A3" w:rsidRDefault="00DA47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1B"/>
    <w:rsid w:val="00040397"/>
    <w:rsid w:val="000B5FD0"/>
    <w:rsid w:val="000F0C87"/>
    <w:rsid w:val="000F2024"/>
    <w:rsid w:val="0012374B"/>
    <w:rsid w:val="001722FB"/>
    <w:rsid w:val="00180F5E"/>
    <w:rsid w:val="00185A1B"/>
    <w:rsid w:val="0019318C"/>
    <w:rsid w:val="001B582F"/>
    <w:rsid w:val="002655E7"/>
    <w:rsid w:val="00292F70"/>
    <w:rsid w:val="00293B96"/>
    <w:rsid w:val="002E1130"/>
    <w:rsid w:val="00387133"/>
    <w:rsid w:val="003C2B42"/>
    <w:rsid w:val="003D5BAB"/>
    <w:rsid w:val="003F79CE"/>
    <w:rsid w:val="004108EC"/>
    <w:rsid w:val="00425BA9"/>
    <w:rsid w:val="00451CB4"/>
    <w:rsid w:val="00452526"/>
    <w:rsid w:val="0047063E"/>
    <w:rsid w:val="004A5BD5"/>
    <w:rsid w:val="005661FC"/>
    <w:rsid w:val="005A598C"/>
    <w:rsid w:val="00641469"/>
    <w:rsid w:val="0065562A"/>
    <w:rsid w:val="006A3B3A"/>
    <w:rsid w:val="006B5EB8"/>
    <w:rsid w:val="00721308"/>
    <w:rsid w:val="0078518E"/>
    <w:rsid w:val="007A22E2"/>
    <w:rsid w:val="007E67B0"/>
    <w:rsid w:val="00836116"/>
    <w:rsid w:val="00875199"/>
    <w:rsid w:val="00892185"/>
    <w:rsid w:val="008B5387"/>
    <w:rsid w:val="008C40A8"/>
    <w:rsid w:val="00901012"/>
    <w:rsid w:val="009243CA"/>
    <w:rsid w:val="009519AF"/>
    <w:rsid w:val="009B3CA0"/>
    <w:rsid w:val="009F2ECF"/>
    <w:rsid w:val="00A34EBE"/>
    <w:rsid w:val="00A36ACB"/>
    <w:rsid w:val="00A71ACB"/>
    <w:rsid w:val="00AA0B21"/>
    <w:rsid w:val="00AF25B9"/>
    <w:rsid w:val="00B60144"/>
    <w:rsid w:val="00B63591"/>
    <w:rsid w:val="00B878C4"/>
    <w:rsid w:val="00BC026A"/>
    <w:rsid w:val="00BE2726"/>
    <w:rsid w:val="00BE4961"/>
    <w:rsid w:val="00C3272B"/>
    <w:rsid w:val="00C32893"/>
    <w:rsid w:val="00C360C7"/>
    <w:rsid w:val="00C85DB7"/>
    <w:rsid w:val="00C86760"/>
    <w:rsid w:val="00C96F9F"/>
    <w:rsid w:val="00D7241D"/>
    <w:rsid w:val="00DA47A3"/>
    <w:rsid w:val="00DA6781"/>
    <w:rsid w:val="00E26AC9"/>
    <w:rsid w:val="00E5715E"/>
    <w:rsid w:val="00E62DC6"/>
    <w:rsid w:val="00EB3688"/>
    <w:rsid w:val="00F07E23"/>
    <w:rsid w:val="00F56709"/>
    <w:rsid w:val="00FB1E74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2E1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30"/>
    <w:rPr>
      <w:color w:val="0000FF"/>
      <w:u w:val="single"/>
    </w:rPr>
  </w:style>
  <w:style w:type="character" w:customStyle="1" w:styleId="highlightsearch">
    <w:name w:val="highlightsearch"/>
    <w:basedOn w:val="a0"/>
    <w:rsid w:val="002E1130"/>
  </w:style>
  <w:style w:type="character" w:customStyle="1" w:styleId="s91">
    <w:name w:val="s_91"/>
    <w:basedOn w:val="a0"/>
    <w:rsid w:val="002E1130"/>
  </w:style>
  <w:style w:type="paragraph" w:customStyle="1" w:styleId="s1">
    <w:name w:val="s_1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B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556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2E1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30"/>
    <w:rPr>
      <w:color w:val="0000FF"/>
      <w:u w:val="single"/>
    </w:rPr>
  </w:style>
  <w:style w:type="character" w:customStyle="1" w:styleId="highlightsearch">
    <w:name w:val="highlightsearch"/>
    <w:basedOn w:val="a0"/>
    <w:rsid w:val="002E1130"/>
  </w:style>
  <w:style w:type="character" w:customStyle="1" w:styleId="s91">
    <w:name w:val="s_91"/>
    <w:basedOn w:val="a0"/>
    <w:rsid w:val="002E1130"/>
  </w:style>
  <w:style w:type="paragraph" w:customStyle="1" w:styleId="s1">
    <w:name w:val="s_1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B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556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7F2D951FC9D2A5B706112C35D22EAB7B4659DCE9762F721BB96DAB75EC12BAB3E178742E99931NAf4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9AB27228BEDE22EDFB1FEF8F252D54CDDECF9189AB7DBA22F883F01905BF6A8792EF7132814DECE7i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67F2D951FC9D2A5B706112C35D22EAB7B4659DCE9762F721BB96DAB75EC12BAB3E178742E99931NAf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67F2D951FC9D2A5B706112C35D22EAB7B4659DCE9762F721BB96DAB75EC12BAB3E178742E99931NAf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67F2D951FC9D2A5B706112C35D22EAB7B4659DCE9762F721BB96DAB75EC12BAB3E178742E99931NAf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8A55-81D4-45F8-85A8-EAA08363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Блягоз Рамазан Хазретович</dc:creator>
  <cp:lastModifiedBy>Анна Тариеловна Рыбина</cp:lastModifiedBy>
  <cp:revision>2</cp:revision>
  <cp:lastPrinted>2020-07-27T07:40:00Z</cp:lastPrinted>
  <dcterms:created xsi:type="dcterms:W3CDTF">2020-10-01T14:27:00Z</dcterms:created>
  <dcterms:modified xsi:type="dcterms:W3CDTF">2020-10-01T14:27:00Z</dcterms:modified>
</cp:coreProperties>
</file>